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Default="00075230" w:rsidP="00075230">
      <w:pPr>
        <w:pStyle w:val="Default"/>
      </w:pPr>
      <w:bookmarkStart w:id="0" w:name="_GoBack"/>
      <w:bookmarkEnd w:id="0"/>
    </w:p>
    <w:p w:rsidR="00204D8D" w:rsidRPr="00204D8D" w:rsidRDefault="00204D8D" w:rsidP="00204D8D">
      <w:pPr>
        <w:pStyle w:val="NoSpacing"/>
        <w:jc w:val="center"/>
        <w:rPr>
          <w:b/>
          <w:noProof/>
          <w:sz w:val="28"/>
          <w:szCs w:val="28"/>
          <w:lang w:eastAsia="lt-LT"/>
        </w:rPr>
      </w:pPr>
      <w:r w:rsidRPr="00204D8D">
        <w:rPr>
          <w:b/>
          <w:noProof/>
          <w:sz w:val="28"/>
          <w:szCs w:val="28"/>
          <w:lang w:eastAsia="lt-LT"/>
        </w:rPr>
        <w:t>Užsieniečio globėju (rūpintoju) yra paskirtas Lietuvos Respublikos pilietis</w:t>
      </w:r>
    </w:p>
    <w:p w:rsidR="00204D8D" w:rsidRPr="00204D8D" w:rsidRDefault="00204D8D" w:rsidP="00204D8D">
      <w:pPr>
        <w:pStyle w:val="NoSpacing"/>
        <w:jc w:val="center"/>
        <w:rPr>
          <w:b/>
          <w:noProof/>
          <w:sz w:val="28"/>
          <w:szCs w:val="28"/>
          <w:lang w:eastAsia="lt-LT"/>
        </w:rPr>
      </w:pPr>
      <w:r w:rsidRPr="00204D8D">
        <w:rPr>
          <w:b/>
          <w:noProof/>
          <w:sz w:val="28"/>
          <w:szCs w:val="28"/>
          <w:lang w:eastAsia="lt-LT"/>
        </w:rPr>
        <w:t>(UTPĮ 47 str. 1 d. 2 p.)</w:t>
      </w:r>
    </w:p>
    <w:p w:rsidR="000A1506" w:rsidRPr="003924F5" w:rsidRDefault="008B592E" w:rsidP="000A1506">
      <w:pPr>
        <w:spacing w:before="100" w:beforeAutospacing="1" w:after="100" w:afterAutospacing="1" w:line="285" w:lineRule="atLeast"/>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0A1506">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0A1506" w:rsidRPr="003924F5">
        <w:rPr>
          <w:rFonts w:eastAsia="Times New Roman" w:cs="Times New Roman"/>
          <w:i/>
          <w:szCs w:val="24"/>
          <w:lang w:eastAsia="lt-LT"/>
        </w:rPr>
        <w:t>Prašymas pateikiamas per Lietuvos migracijos informacinę sistemą (MIGRIS);</w:t>
      </w:r>
    </w:p>
    <w:p w:rsidR="00363FB8" w:rsidRPr="000A1506" w:rsidRDefault="00363FB8" w:rsidP="000A1506">
      <w:pPr>
        <w:pStyle w:val="NoSpacing"/>
        <w:jc w:val="both"/>
        <w:rPr>
          <w:b/>
          <w:lang w:eastAsia="lt-LT"/>
        </w:rPr>
      </w:pPr>
      <w:r w:rsidRPr="000A1506">
        <w:rPr>
          <w:b/>
        </w:rPr>
        <w:t></w:t>
      </w:r>
      <w:r w:rsidRPr="000A1506">
        <w:rPr>
          <w:b/>
          <w:color w:val="000000"/>
        </w:rPr>
        <w:t xml:space="preserve">  </w:t>
      </w:r>
      <w:r w:rsidRPr="000A1506">
        <w:rPr>
          <w:b/>
          <w:lang w:eastAsia="lt-LT"/>
        </w:rPr>
        <w:t>galiojantis kelionės dokumentas (pasas);</w:t>
      </w:r>
    </w:p>
    <w:p w:rsidR="007357F5" w:rsidRPr="007357F5" w:rsidRDefault="007357F5" w:rsidP="009918CA">
      <w:pPr>
        <w:pStyle w:val="NoSpacing"/>
        <w:jc w:val="both"/>
        <w:rPr>
          <w:b/>
          <w:szCs w:val="24"/>
        </w:rPr>
      </w:pPr>
    </w:p>
    <w:p w:rsidR="00204D8D" w:rsidRPr="00204D8D" w:rsidRDefault="00204D8D" w:rsidP="00204D8D">
      <w:pPr>
        <w:pStyle w:val="NoSpacing"/>
        <w:jc w:val="both"/>
        <w:rPr>
          <w:b/>
          <w:szCs w:val="24"/>
        </w:rPr>
      </w:pPr>
      <w:r w:rsidRPr="00204D8D">
        <w:rPr>
          <w:b/>
          <w:szCs w:val="24"/>
        </w:rPr>
        <w:t> dokumentai, įrodantys, kad Lietuvos Respublikos pilietis yra paskirtas užsieniečio globėju (rūpintoju)</w:t>
      </w:r>
      <w:r w:rsidRPr="007357F5">
        <w:rPr>
          <w:b/>
          <w:color w:val="000000"/>
          <w:szCs w:val="24"/>
          <w:vertAlign w:val="superscript"/>
        </w:rPr>
        <w:t>*</w:t>
      </w:r>
      <w:r w:rsidRPr="00204D8D">
        <w:rPr>
          <w:b/>
          <w:szCs w:val="24"/>
        </w:rPr>
        <w:t>;</w:t>
      </w:r>
    </w:p>
    <w:p w:rsidR="005B0A90" w:rsidRPr="007357F5" w:rsidRDefault="005B0A90" w:rsidP="009918C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357F5" w:rsidRDefault="005B0A90" w:rsidP="005B0A90">
      <w:pPr>
        <w:pStyle w:val="NoSpacing"/>
        <w:jc w:val="both"/>
        <w:rPr>
          <w:b/>
          <w:szCs w:val="24"/>
          <w:lang w:eastAsia="lt-LT"/>
        </w:rPr>
      </w:pPr>
    </w:p>
    <w:p w:rsidR="004D5486" w:rsidRPr="00323F3B" w:rsidRDefault="00DF27BA" w:rsidP="004D5486">
      <w:pPr>
        <w:pStyle w:val="NoSpacing"/>
        <w:jc w:val="both"/>
        <w:rPr>
          <w:b/>
          <w:szCs w:val="24"/>
        </w:rPr>
      </w:pPr>
      <w:r w:rsidRPr="007357F5">
        <w:rPr>
          <w:b/>
          <w:szCs w:val="24"/>
        </w:rPr>
        <w:t xml:space="preserve"> </w:t>
      </w:r>
      <w:r w:rsidR="004D5486"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4D5486" w:rsidRPr="00323F3B">
        <w:rPr>
          <w:b/>
          <w:i/>
          <w:szCs w:val="24"/>
        </w:rPr>
        <w:t>ne mažesnis kaip 7 kvadratiniai metrai</w:t>
      </w:r>
      <w:r w:rsidR="004D5486" w:rsidRPr="00323F3B">
        <w:rPr>
          <w:b/>
          <w:szCs w:val="24"/>
        </w:rPr>
        <w:t>:</w:t>
      </w:r>
    </w:p>
    <w:p w:rsidR="004D5486" w:rsidRPr="00323F3B" w:rsidRDefault="004D5486" w:rsidP="004D5486">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4D5486" w:rsidRPr="00323F3B" w:rsidRDefault="004D5486" w:rsidP="004D5486">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4D5486" w:rsidRPr="00323F3B" w:rsidRDefault="004D5486" w:rsidP="004D5486">
      <w:pPr>
        <w:pStyle w:val="NoSpacing"/>
        <w:jc w:val="both"/>
        <w:rPr>
          <w:b/>
          <w:szCs w:val="24"/>
        </w:rPr>
      </w:pPr>
    </w:p>
    <w:p w:rsidR="004D5486" w:rsidRPr="00323F3B" w:rsidRDefault="004D5486" w:rsidP="004D5486">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833C4B" w:rsidRDefault="00833C4B" w:rsidP="00DF27BA">
      <w:pPr>
        <w:pStyle w:val="NoSpacing"/>
        <w:jc w:val="both"/>
        <w:rPr>
          <w:b/>
          <w:szCs w:val="24"/>
          <w:lang w:eastAsia="lt-LT"/>
        </w:rPr>
      </w:pPr>
    </w:p>
    <w:p w:rsidR="00833C4B" w:rsidRPr="007357F5" w:rsidRDefault="00833C4B" w:rsidP="00DF27BA">
      <w:pPr>
        <w:pStyle w:val="NoSpacing"/>
        <w:jc w:val="both"/>
        <w:rPr>
          <w:b/>
          <w:szCs w:val="24"/>
          <w:lang w:eastAsia="lt-LT"/>
        </w:rPr>
      </w:pPr>
      <w:r w:rsidRPr="00833C4B">
        <w:rPr>
          <w:b/>
          <w:szCs w:val="24"/>
          <w:lang w:eastAsia="lt-LT"/>
        </w:rPr>
        <w:t xml:space="preserve">  </w:t>
      </w:r>
      <w:r w:rsidR="00204D8D" w:rsidRPr="00204D8D">
        <w:rPr>
          <w:b/>
          <w:i/>
          <w:szCs w:val="24"/>
          <w:lang w:eastAsia="lt-LT"/>
        </w:rPr>
        <w:t>kai užsienietis</w:t>
      </w:r>
      <w:r w:rsidR="00204D8D" w:rsidRPr="00204D8D">
        <w:rPr>
          <w:b/>
          <w:i/>
          <w:szCs w:val="24"/>
          <w:u w:val="single"/>
          <w:lang w:eastAsia="lt-LT"/>
        </w:rPr>
        <w:t xml:space="preserve"> vyresnis negu 14 metų</w:t>
      </w:r>
      <w:r w:rsidR="00204D8D" w:rsidRPr="00204D8D">
        <w:rPr>
          <w:b/>
          <w:szCs w:val="24"/>
          <w:lang w:eastAsia="lt-LT"/>
        </w:rPr>
        <w:t xml:space="preserve"> – </w:t>
      </w:r>
      <w:r w:rsidRPr="00833C4B">
        <w:rPr>
          <w:b/>
          <w:szCs w:val="24"/>
          <w:lang w:eastAsia="lt-LT"/>
        </w:rPr>
        <w:t>užsienio valstybės (-</w:t>
      </w:r>
      <w:proofErr w:type="spellStart"/>
      <w:r w:rsidRPr="00833C4B">
        <w:rPr>
          <w:b/>
          <w:szCs w:val="24"/>
          <w:lang w:eastAsia="lt-LT"/>
        </w:rPr>
        <w:t>ių</w:t>
      </w:r>
      <w:proofErr w:type="spellEnd"/>
      <w:r w:rsidRPr="00833C4B">
        <w:rPr>
          <w:b/>
          <w:szCs w:val="24"/>
          <w:lang w:eastAsia="lt-LT"/>
        </w:rPr>
        <w:t>), kurioje (-</w:t>
      </w:r>
      <w:proofErr w:type="spellStart"/>
      <w:r w:rsidRPr="00833C4B">
        <w:rPr>
          <w:b/>
          <w:szCs w:val="24"/>
          <w:lang w:eastAsia="lt-LT"/>
        </w:rPr>
        <w:t>iose</w:t>
      </w:r>
      <w:proofErr w:type="spellEnd"/>
      <w:r w:rsidRPr="00833C4B">
        <w:rPr>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833C4B">
        <w:rPr>
          <w:b/>
          <w:szCs w:val="24"/>
          <w:lang w:eastAsia="lt-LT"/>
        </w:rPr>
        <w:t>os</w:t>
      </w:r>
      <w:proofErr w:type="spellEnd"/>
      <w:r w:rsidRPr="00833C4B">
        <w:rPr>
          <w:b/>
          <w:szCs w:val="24"/>
          <w:lang w:eastAsia="lt-LT"/>
        </w:rPr>
        <w:t>) pažyma (-</w:t>
      </w:r>
      <w:proofErr w:type="spellStart"/>
      <w:r w:rsidRPr="00833C4B">
        <w:rPr>
          <w:b/>
          <w:szCs w:val="24"/>
          <w:lang w:eastAsia="lt-LT"/>
        </w:rPr>
        <w:t>os</w:t>
      </w:r>
      <w:proofErr w:type="spellEnd"/>
      <w:r w:rsidRPr="00833C4B">
        <w:rPr>
          <w:b/>
          <w:szCs w:val="24"/>
          <w:lang w:eastAsia="lt-LT"/>
        </w:rPr>
        <w:t>), patvirtinanti (-</w:t>
      </w:r>
      <w:proofErr w:type="spellStart"/>
      <w:r w:rsidRPr="00833C4B">
        <w:rPr>
          <w:b/>
          <w:szCs w:val="24"/>
          <w:lang w:eastAsia="lt-LT"/>
        </w:rPr>
        <w:t>čios</w:t>
      </w:r>
      <w:proofErr w:type="spellEnd"/>
      <w:r w:rsidRPr="00833C4B">
        <w:rPr>
          <w:b/>
          <w:szCs w:val="24"/>
          <w:lang w:eastAsia="lt-LT"/>
        </w:rPr>
        <w:t>), kad šioje (šiose) valstybėje (-</w:t>
      </w:r>
      <w:proofErr w:type="spellStart"/>
      <w:r w:rsidRPr="00833C4B">
        <w:rPr>
          <w:b/>
          <w:szCs w:val="24"/>
          <w:lang w:eastAsia="lt-LT"/>
        </w:rPr>
        <w:t>ėse</w:t>
      </w:r>
      <w:proofErr w:type="spellEnd"/>
      <w:r w:rsidRPr="00833C4B">
        <w:rPr>
          <w:b/>
          <w:szCs w:val="24"/>
          <w:lang w:eastAsia="lt-LT"/>
        </w:rPr>
        <w:t xml:space="preserve">) jis nebuvo (buvo) teistas, (teistumo pažyma), kuri turi būti išduota </w:t>
      </w:r>
      <w:r w:rsidRPr="00833C4B">
        <w:rPr>
          <w:b/>
          <w:i/>
          <w:szCs w:val="24"/>
          <w:u w:val="single"/>
          <w:lang w:eastAsia="lt-LT"/>
        </w:rPr>
        <w:t>ne anksčiau kaip prieš 6 mėnesius</w:t>
      </w:r>
      <w:r w:rsidRPr="00833C4B">
        <w:rPr>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p>
    <w:p w:rsidR="00DF27BA" w:rsidRPr="007357F5" w:rsidRDefault="00DF27BA" w:rsidP="00923E8A">
      <w:pPr>
        <w:pStyle w:val="NoSpacing"/>
        <w:jc w:val="both"/>
        <w:rPr>
          <w:b/>
          <w:szCs w:val="24"/>
        </w:rPr>
      </w:pPr>
    </w:p>
    <w:p w:rsidR="004D5486" w:rsidRDefault="00DF27BA" w:rsidP="00204D8D">
      <w:pPr>
        <w:pStyle w:val="NoSpacing"/>
        <w:jc w:val="both"/>
        <w:rPr>
          <w:b/>
          <w:szCs w:val="24"/>
        </w:rPr>
      </w:pPr>
      <w:r w:rsidRPr="007357F5">
        <w:rPr>
          <w:rFonts w:eastAsia="Calibri" w:cs="Times New Roman"/>
          <w:b/>
          <w:szCs w:val="24"/>
          <w:lang w:eastAsia="lt-LT"/>
        </w:rPr>
        <w:t xml:space="preserve"> </w:t>
      </w:r>
      <w:r w:rsidR="00204D8D" w:rsidRPr="00AB315B">
        <w:rPr>
          <w:b/>
          <w:szCs w:val="24"/>
        </w:rPr>
        <w:t xml:space="preserve">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w:t>
      </w:r>
    </w:p>
    <w:p w:rsidR="00204D8D" w:rsidRPr="00AB315B" w:rsidRDefault="004D5486" w:rsidP="00204D8D">
      <w:pPr>
        <w:pStyle w:val="NoSpacing"/>
        <w:jc w:val="both"/>
        <w:rPr>
          <w:b/>
          <w:szCs w:val="24"/>
        </w:rPr>
      </w:pPr>
      <w:r>
        <w:rPr>
          <w:b/>
          <w:bCs/>
          <w:szCs w:val="24"/>
        </w:rPr>
        <w:t xml:space="preserve">       </w:t>
      </w:r>
      <w:r w:rsidRPr="004D5486">
        <w:rPr>
          <w:b/>
          <w:bCs/>
          <w:szCs w:val="24"/>
        </w:rPr>
        <w:t>Sveikatos draudimo nereikia, jeigu užsienietis moka (mokės) ar už jį bus mokamos nustatyto dydžio socialinio draudimo įmokos;</w:t>
      </w:r>
      <w:r w:rsidR="00204D8D" w:rsidRPr="00AB315B">
        <w:rPr>
          <w:b/>
          <w:szCs w:val="24"/>
        </w:rPr>
        <w:t xml:space="preserve"> arba </w:t>
      </w:r>
    </w:p>
    <w:p w:rsidR="00204D8D" w:rsidRPr="00AB315B" w:rsidRDefault="00204D8D" w:rsidP="00204D8D">
      <w:pPr>
        <w:pStyle w:val="NoSpacing"/>
        <w:jc w:val="both"/>
        <w:rPr>
          <w:b/>
          <w:szCs w:val="24"/>
        </w:rPr>
      </w:pPr>
    </w:p>
    <w:p w:rsidR="00204D8D" w:rsidRDefault="00204D8D" w:rsidP="00204D8D">
      <w:pPr>
        <w:pStyle w:val="NoSpacing"/>
        <w:jc w:val="both"/>
        <w:rPr>
          <w:b/>
          <w:szCs w:val="24"/>
        </w:rPr>
      </w:pPr>
      <w:r w:rsidRPr="00AB315B">
        <w:rPr>
          <w:b/>
          <w:szCs w:val="24"/>
        </w:rPr>
        <w:lastRenderedPageBreak/>
        <w:sym w:font="Times New Roman" w:char="F0FF"/>
      </w:r>
      <w:r w:rsidRPr="00AB315B">
        <w:rPr>
          <w:b/>
          <w:szCs w:val="24"/>
        </w:rPr>
        <w:t xml:space="preserve">  Lietuvos Respublikos Vyriausybės 2008 m. liepos 16 d. nutarime Nr. 715 „Dėl įsipareigojimo apmokėti gyvenimo Lietuvos  Respublikoje laikotarpiu užsieniečiui suteiktų sveikatos priežiūros paslaugų išlaidas“ nustatytu atveju (</w:t>
      </w:r>
      <w:r w:rsidR="001F425E">
        <w:rPr>
          <w:b/>
          <w:i/>
          <w:szCs w:val="24"/>
          <w:u w:val="single"/>
        </w:rPr>
        <w:t>užsienietis yra vyresnis negu 75 metų ar sunki sveikatos būklė</w:t>
      </w:r>
      <w:r w:rsidRPr="00AB315B">
        <w:rPr>
          <w:b/>
          <w:szCs w:val="24"/>
        </w:rPr>
        <w:t xml:space="preserve">)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w:t>
      </w:r>
      <w:r w:rsidRPr="001F425E">
        <w:rPr>
          <w:b/>
          <w:szCs w:val="24"/>
        </w:rPr>
        <w:t>ar sveikatos būklės</w:t>
      </w:r>
      <w:r w:rsidRPr="00AB315B">
        <w:rPr>
          <w:b/>
          <w:szCs w:val="24"/>
        </w:rPr>
        <w:t xml:space="preserve"> atsisakoma jį drausti sveikatos draudimu</w:t>
      </w:r>
      <w:r>
        <w:rPr>
          <w:b/>
          <w:szCs w:val="24"/>
        </w:rPr>
        <w:t>;</w:t>
      </w:r>
    </w:p>
    <w:p w:rsidR="00AB315B" w:rsidRPr="00AB315B" w:rsidRDefault="00AB315B" w:rsidP="00AB315B">
      <w:pPr>
        <w:pStyle w:val="NoSpacing"/>
        <w:jc w:val="both"/>
        <w:rPr>
          <w:b/>
          <w:szCs w:val="24"/>
        </w:rPr>
      </w:pPr>
      <w:r w:rsidRPr="00AB315B">
        <w:rPr>
          <w:b/>
          <w:szCs w:val="24"/>
        </w:rPr>
        <w:t xml:space="preserve">    </w:t>
      </w:r>
    </w:p>
    <w:p w:rsidR="00204D8D" w:rsidRPr="00204D8D" w:rsidRDefault="00204D8D" w:rsidP="00204D8D">
      <w:pPr>
        <w:pStyle w:val="NoSpacing"/>
        <w:jc w:val="both"/>
        <w:rPr>
          <w:b/>
          <w:szCs w:val="24"/>
        </w:rPr>
      </w:pPr>
      <w:r w:rsidRPr="00204D8D">
        <w:rPr>
          <w:b/>
          <w:szCs w:val="24"/>
        </w:rPr>
        <w:t xml:space="preserve"> </w:t>
      </w:r>
      <w:r w:rsidRPr="00204D8D">
        <w:rPr>
          <w:b/>
          <w:i/>
          <w:szCs w:val="24"/>
        </w:rPr>
        <w:t xml:space="preserve">kai </w:t>
      </w:r>
      <w:r w:rsidRPr="00204D8D">
        <w:rPr>
          <w:b/>
          <w:i/>
          <w:szCs w:val="24"/>
          <w:u w:val="single"/>
        </w:rPr>
        <w:t>už vyresnį negu 1</w:t>
      </w:r>
      <w:r>
        <w:rPr>
          <w:b/>
          <w:i/>
          <w:szCs w:val="24"/>
          <w:u w:val="single"/>
        </w:rPr>
        <w:t>8</w:t>
      </w:r>
      <w:r w:rsidRPr="00204D8D">
        <w:rPr>
          <w:b/>
          <w:i/>
          <w:szCs w:val="24"/>
          <w:u w:val="single"/>
        </w:rPr>
        <w:t xml:space="preserve"> metų</w:t>
      </w:r>
      <w:r w:rsidRPr="00204D8D">
        <w:rPr>
          <w:b/>
          <w:i/>
          <w:szCs w:val="24"/>
        </w:rPr>
        <w:t xml:space="preserve"> užsienietį valstybės rinkliavą sumokėjo kitas asmuo</w:t>
      </w:r>
      <w:r w:rsidRPr="00204D8D">
        <w:rPr>
          <w:b/>
          <w:szCs w:val="24"/>
        </w:rPr>
        <w:t xml:space="preserve">: sumokėtos valstybės rinkliavos mokamojo pavedimo išplėstinė forma, kurioje nurodyta užsieniečio, už kurį atliktas mokėjimas, vardas (-ai), pavardė (-ės) ir asmens kodas ar gimimo data;  </w:t>
      </w:r>
    </w:p>
    <w:p w:rsidR="00204D8D" w:rsidRPr="00204D8D" w:rsidRDefault="00204D8D" w:rsidP="00204D8D">
      <w:pPr>
        <w:pStyle w:val="NoSpacing"/>
        <w:jc w:val="both"/>
        <w:rPr>
          <w:b/>
          <w:szCs w:val="24"/>
        </w:rPr>
      </w:pPr>
      <w:r w:rsidRPr="00204D8D">
        <w:rPr>
          <w:b/>
          <w:szCs w:val="24"/>
        </w:rPr>
        <w:t xml:space="preserve">   arba</w:t>
      </w:r>
    </w:p>
    <w:p w:rsidR="00204D8D" w:rsidRPr="00204D8D" w:rsidRDefault="00204D8D" w:rsidP="00204D8D">
      <w:pPr>
        <w:pStyle w:val="NoSpacing"/>
        <w:jc w:val="both"/>
        <w:rPr>
          <w:b/>
          <w:szCs w:val="24"/>
        </w:rPr>
      </w:pPr>
    </w:p>
    <w:p w:rsidR="00204D8D" w:rsidRPr="00204D8D" w:rsidRDefault="00204D8D" w:rsidP="00204D8D">
      <w:pPr>
        <w:pStyle w:val="NoSpacing"/>
        <w:jc w:val="both"/>
        <w:rPr>
          <w:b/>
          <w:szCs w:val="24"/>
        </w:rPr>
      </w:pPr>
      <w:bookmarkStart w:id="1" w:name="part_3e1b44e9b5674ac48aad0faa662de68e"/>
      <w:bookmarkEnd w:id="1"/>
      <w:r w:rsidRPr="00204D8D">
        <w:rPr>
          <w:b/>
          <w:szCs w:val="24"/>
        </w:rPr>
        <w:t xml:space="preserve"> </w:t>
      </w:r>
      <w:r w:rsidRPr="00204D8D">
        <w:rPr>
          <w:b/>
          <w:i/>
          <w:szCs w:val="24"/>
        </w:rPr>
        <w:t xml:space="preserve">kai pateikiamas </w:t>
      </w:r>
      <w:r w:rsidRPr="00204D8D">
        <w:rPr>
          <w:b/>
          <w:i/>
          <w:szCs w:val="24"/>
          <w:u w:val="single"/>
        </w:rPr>
        <w:t>vyresnio negu 1</w:t>
      </w:r>
      <w:r>
        <w:rPr>
          <w:b/>
          <w:i/>
          <w:szCs w:val="24"/>
          <w:u w:val="single"/>
        </w:rPr>
        <w:t>8</w:t>
      </w:r>
      <w:r w:rsidRPr="00204D8D">
        <w:rPr>
          <w:b/>
          <w:i/>
          <w:szCs w:val="24"/>
          <w:u w:val="single"/>
        </w:rPr>
        <w:t xml:space="preserve"> metų</w:t>
      </w:r>
      <w:r w:rsidRPr="00204D8D">
        <w:rPr>
          <w:b/>
          <w:i/>
          <w:szCs w:val="24"/>
        </w:rPr>
        <w:t xml:space="preserve"> užsieniečio prašymas skubos tvarka</w:t>
      </w:r>
      <w:r w:rsidRPr="00204D8D">
        <w:rPr>
          <w:b/>
          <w:szCs w:val="24"/>
        </w:rPr>
        <w:t>: sumokėtos valstybės rinkliavos mokamasis pavedimas  ar kvitas (</w:t>
      </w:r>
      <w:r w:rsidRPr="003924F5">
        <w:rPr>
          <w:b/>
          <w:i/>
          <w:szCs w:val="24"/>
        </w:rPr>
        <w:t xml:space="preserve">arba galima sumokėti kortele pateikiant </w:t>
      </w:r>
      <w:r w:rsidR="004D5486">
        <w:rPr>
          <w:b/>
          <w:i/>
          <w:szCs w:val="24"/>
        </w:rPr>
        <w:t>dokumentus</w:t>
      </w:r>
      <w:r w:rsidRPr="00204D8D">
        <w:rPr>
          <w:b/>
          <w:szCs w:val="24"/>
        </w:rPr>
        <w:t>).</w:t>
      </w:r>
    </w:p>
    <w:p w:rsidR="002D144D" w:rsidRPr="007357F5" w:rsidRDefault="002D144D" w:rsidP="002D144D">
      <w:pPr>
        <w:pStyle w:val="NoSpacing"/>
        <w:jc w:val="both"/>
        <w:rPr>
          <w:rFonts w:cs="Times New Roman"/>
          <w:b/>
          <w:sz w:val="22"/>
        </w:rPr>
      </w:pPr>
    </w:p>
    <w:p w:rsidR="007357F5" w:rsidRDefault="007357F5" w:rsidP="00DF27BA">
      <w:pPr>
        <w:pStyle w:val="NoSpacing"/>
        <w:jc w:val="both"/>
        <w:rPr>
          <w:b/>
          <w:szCs w:val="24"/>
        </w:rPr>
      </w:pPr>
    </w:p>
    <w:p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924F5">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0A1506" w:rsidRDefault="000A1506" w:rsidP="008712A6">
      <w:pPr>
        <w:spacing w:after="0" w:line="240" w:lineRule="auto"/>
        <w:rPr>
          <w:rFonts w:eastAsia="Times New Roman" w:cs="Times New Roman"/>
          <w:color w:val="000000"/>
          <w:sz w:val="16"/>
          <w:szCs w:val="16"/>
        </w:rPr>
      </w:pPr>
    </w:p>
    <w:p w:rsidR="000A1506" w:rsidRDefault="000A1506" w:rsidP="008712A6">
      <w:pPr>
        <w:spacing w:after="0" w:line="240" w:lineRule="auto"/>
        <w:rPr>
          <w:rFonts w:eastAsia="Times New Roman" w:cs="Times New Roman"/>
          <w:color w:val="000000"/>
          <w:sz w:val="16"/>
          <w:szCs w:val="16"/>
        </w:rPr>
      </w:pPr>
    </w:p>
    <w:p w:rsidR="008712A6" w:rsidRPr="008712A6" w:rsidRDefault="008712A6" w:rsidP="008712A6">
      <w:pPr>
        <w:spacing w:after="0" w:line="240" w:lineRule="auto"/>
        <w:rPr>
          <w:rFonts w:eastAsia="Times New Roman" w:cs="Times New Roman"/>
          <w:color w:val="000000"/>
          <w:sz w:val="16"/>
          <w:szCs w:val="16"/>
        </w:rPr>
      </w:pPr>
      <w:r w:rsidRPr="008712A6">
        <w:rPr>
          <w:rFonts w:eastAsia="Times New Roman" w:cs="Times New Roman"/>
          <w:color w:val="000000"/>
          <w:sz w:val="16"/>
          <w:szCs w:val="16"/>
        </w:rPr>
        <w:t>_____________________________________________________________________________________</w:t>
      </w:r>
    </w:p>
    <w:p w:rsidR="00E80034" w:rsidRDefault="00E80034" w:rsidP="00E80034">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E80034" w:rsidRDefault="00E80034" w:rsidP="008712A6">
      <w:pPr>
        <w:spacing w:after="0" w:line="240" w:lineRule="auto"/>
        <w:jc w:val="both"/>
        <w:rPr>
          <w:rFonts w:eastAsia="Times New Roman" w:cs="Times New Roman"/>
          <w:b/>
          <w:color w:val="000000"/>
          <w:szCs w:val="24"/>
          <w:vertAlign w:val="superscript"/>
        </w:rPr>
      </w:pPr>
    </w:p>
    <w:p w:rsidR="00E80034" w:rsidRDefault="00E80034" w:rsidP="008712A6">
      <w:pPr>
        <w:spacing w:after="0" w:line="240" w:lineRule="auto"/>
        <w:jc w:val="both"/>
        <w:rPr>
          <w:rFonts w:eastAsia="Times New Roman" w:cs="Times New Roman"/>
          <w:b/>
          <w:color w:val="000000"/>
          <w:szCs w:val="24"/>
          <w:vertAlign w:val="superscript"/>
        </w:rPr>
      </w:pPr>
    </w:p>
    <w:p w:rsidR="008712A6" w:rsidRPr="00F466A3" w:rsidRDefault="008712A6" w:rsidP="008712A6">
      <w:pPr>
        <w:spacing w:after="0" w:line="240" w:lineRule="auto"/>
        <w:jc w:val="both"/>
        <w:rPr>
          <w:rFonts w:eastAsia="Times New Roman" w:cs="Times New Roman"/>
          <w:b/>
          <w:color w:val="000000"/>
          <w:sz w:val="20"/>
          <w:szCs w:val="20"/>
        </w:rPr>
      </w:pPr>
      <w:r w:rsidRPr="008712A6">
        <w:rPr>
          <w:rFonts w:eastAsia="Times New Roman" w:cs="Times New Roman"/>
          <w:b/>
          <w:color w:val="000000"/>
          <w:szCs w:val="24"/>
          <w:vertAlign w:val="superscript"/>
        </w:rPr>
        <w:t xml:space="preserve">* </w:t>
      </w:r>
      <w:r w:rsidRPr="008712A6">
        <w:rPr>
          <w:rFonts w:eastAsia="Times New Roman" w:cs="Times New Roman"/>
          <w:b/>
          <w:color w:val="000000"/>
          <w:sz w:val="16"/>
          <w:szCs w:val="16"/>
          <w:vertAlign w:val="superscript"/>
        </w:rPr>
        <w:t xml:space="preserve">  </w:t>
      </w:r>
      <w:r w:rsidRPr="00F466A3">
        <w:rPr>
          <w:rFonts w:eastAsia="Times New Roman" w:cs="Times New Roman"/>
          <w:b/>
          <w:color w:val="000000"/>
          <w:sz w:val="20"/>
          <w:szCs w:val="20"/>
          <w:u w:val="single"/>
        </w:rPr>
        <w:t>Užsienyje išduoti dokumentai</w:t>
      </w:r>
      <w:r w:rsidRPr="00F466A3">
        <w:rPr>
          <w:rFonts w:eastAsia="Times New Roman" w:cs="Times New Roman"/>
          <w:b/>
          <w:color w:val="000000"/>
          <w:sz w:val="20"/>
          <w:szCs w:val="20"/>
        </w:rPr>
        <w:t xml:space="preserve"> turi būti </w:t>
      </w:r>
      <w:r w:rsidR="004D5486" w:rsidRPr="004D5486">
        <w:rPr>
          <w:rFonts w:eastAsia="Times New Roman" w:cs="Times New Roman"/>
          <w:b/>
          <w:color w:val="000000"/>
          <w:sz w:val="20"/>
          <w:szCs w:val="20"/>
        </w:rPr>
        <w:t>išversti į lietuvių kalbą, o vertimai – patvirtinti vertimo iš vienos kalbos į kitą paliudijimo teisę turinčio asmens ar institucijos</w:t>
      </w:r>
      <w:r w:rsidRPr="00F466A3">
        <w:rPr>
          <w:rFonts w:eastAsia="Times New Roman" w:cs="Times New Roman"/>
          <w:b/>
          <w:color w:val="000000"/>
          <w:sz w:val="20"/>
          <w:szCs w:val="20"/>
        </w:rPr>
        <w:t xml:space="preserve">. Banko pažyma ir sveikatos draudimą patvirtinantis dokumentas gali būti pateikti surašyti originalia anglų kalba arba gali būti pateiktas kita kalba surašyto šių dokumentų vertimas į anglų kalbą, patvirtintas </w:t>
      </w:r>
      <w:r w:rsidR="004D5486" w:rsidRPr="004D5486">
        <w:rPr>
          <w:rFonts w:eastAsia="Times New Roman" w:cs="Times New Roman"/>
          <w:b/>
          <w:color w:val="000000"/>
          <w:sz w:val="20"/>
          <w:szCs w:val="20"/>
        </w:rPr>
        <w:t>vertimo iš vienos kalbos į kitą paliudijimo teisę turinčio asmens ar institucijos</w:t>
      </w:r>
      <w:r w:rsidRPr="00F466A3">
        <w:rPr>
          <w:rFonts w:eastAsia="Times New Roman" w:cs="Times New Roman"/>
          <w:b/>
          <w:color w:val="000000"/>
          <w:sz w:val="20"/>
          <w:szCs w:val="20"/>
        </w:rPr>
        <w:t>.</w:t>
      </w:r>
    </w:p>
    <w:p w:rsidR="008712A6" w:rsidRPr="008712A6" w:rsidRDefault="008712A6" w:rsidP="008712A6">
      <w:pPr>
        <w:spacing w:after="0" w:line="240" w:lineRule="auto"/>
        <w:rPr>
          <w:rFonts w:eastAsia="Times New Roman" w:cs="Times New Roman"/>
          <w:color w:val="000000"/>
          <w:sz w:val="16"/>
          <w:szCs w:val="16"/>
        </w:rPr>
      </w:pPr>
    </w:p>
    <w:p w:rsidR="00833C4B" w:rsidRPr="007970FA" w:rsidRDefault="00833C4B" w:rsidP="00833C4B">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4D5486" w:rsidRPr="004D5486">
        <w:rPr>
          <w:b/>
          <w:sz w:val="20"/>
          <w:szCs w:val="20"/>
          <w:lang w:eastAsia="lt-LT"/>
        </w:rPr>
        <w:t>vertimo iš vienos kalbos į kitą paliudijimo teisę turinčio asmens ar institucijos</w:t>
      </w:r>
      <w:r w:rsidRPr="007970FA">
        <w:rPr>
          <w:b/>
          <w:sz w:val="20"/>
          <w:szCs w:val="20"/>
          <w:lang w:eastAsia="lt-LT"/>
        </w:rPr>
        <w:t>.</w:t>
      </w:r>
    </w:p>
    <w:p w:rsidR="00833C4B" w:rsidRPr="007970FA" w:rsidRDefault="00833C4B" w:rsidP="00833C4B">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D5486" w:rsidRPr="004D5486">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833C4B" w:rsidRPr="007970FA" w:rsidRDefault="00833C4B" w:rsidP="00833C4B">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4D5486">
        <w:rPr>
          <w:b/>
          <w:sz w:val="20"/>
          <w:szCs w:val="20"/>
          <w:lang w:eastAsia="lt-LT"/>
        </w:rPr>
        <w:t>Vyriausybės</w:t>
      </w:r>
      <w:r w:rsidRPr="007970FA">
        <w:rPr>
          <w:b/>
          <w:sz w:val="20"/>
          <w:szCs w:val="20"/>
          <w:lang w:eastAsia="lt-LT"/>
        </w:rPr>
        <w:t xml:space="preserve"> nustatyta tvarka, išskyrus teistumą pažymą, išduotą:</w:t>
      </w:r>
    </w:p>
    <w:p w:rsidR="00833C4B" w:rsidRPr="007970FA" w:rsidRDefault="00833C4B" w:rsidP="00833C4B">
      <w:pPr>
        <w:pStyle w:val="NoSpacing"/>
        <w:numPr>
          <w:ilvl w:val="0"/>
          <w:numId w:val="2"/>
        </w:numPr>
        <w:jc w:val="both"/>
        <w:rPr>
          <w:sz w:val="20"/>
          <w:szCs w:val="20"/>
        </w:rPr>
      </w:pPr>
      <w:r w:rsidRPr="007970FA">
        <w:rPr>
          <w:b/>
          <w:sz w:val="20"/>
          <w:szCs w:val="20"/>
          <w:lang w:eastAsia="lt-LT"/>
        </w:rPr>
        <w:t>Ukrainoje, Rusijoje, Estijoje, Latvijoje ar  Moldovoje;</w:t>
      </w:r>
    </w:p>
    <w:p w:rsidR="00833C4B" w:rsidRPr="007970FA" w:rsidRDefault="00833C4B" w:rsidP="00833C4B">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833C4B" w:rsidRPr="007970FA" w:rsidRDefault="00833C4B" w:rsidP="00833C4B">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p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EFC" w:rsidRDefault="00583EFC" w:rsidP="00F70E47">
      <w:pPr>
        <w:spacing w:after="0" w:line="240" w:lineRule="auto"/>
      </w:pPr>
      <w:r>
        <w:separator/>
      </w:r>
    </w:p>
  </w:endnote>
  <w:endnote w:type="continuationSeparator" w:id="0">
    <w:p w:rsidR="00583EFC" w:rsidRDefault="00583EFC"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EFC" w:rsidRDefault="00583EFC" w:rsidP="00F70E47">
      <w:pPr>
        <w:spacing w:after="0" w:line="240" w:lineRule="auto"/>
      </w:pPr>
      <w:r>
        <w:separator/>
      </w:r>
    </w:p>
  </w:footnote>
  <w:footnote w:type="continuationSeparator" w:id="0">
    <w:p w:rsidR="00583EFC" w:rsidRDefault="00583EFC"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4D5486">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1506"/>
    <w:rsid w:val="000A5359"/>
    <w:rsid w:val="000A79F1"/>
    <w:rsid w:val="000F2166"/>
    <w:rsid w:val="001116B7"/>
    <w:rsid w:val="0012565C"/>
    <w:rsid w:val="001B5945"/>
    <w:rsid w:val="001E0850"/>
    <w:rsid w:val="001F425E"/>
    <w:rsid w:val="00204D8D"/>
    <w:rsid w:val="00231447"/>
    <w:rsid w:val="00254A1E"/>
    <w:rsid w:val="002628A1"/>
    <w:rsid w:val="002966F1"/>
    <w:rsid w:val="002B7EF3"/>
    <w:rsid w:val="002D144D"/>
    <w:rsid w:val="002E2D7A"/>
    <w:rsid w:val="00314099"/>
    <w:rsid w:val="00363FB8"/>
    <w:rsid w:val="003924F5"/>
    <w:rsid w:val="0039474F"/>
    <w:rsid w:val="003B0D91"/>
    <w:rsid w:val="003B36F9"/>
    <w:rsid w:val="003D0AA4"/>
    <w:rsid w:val="003E4CCB"/>
    <w:rsid w:val="004120AA"/>
    <w:rsid w:val="0041245F"/>
    <w:rsid w:val="00447D5D"/>
    <w:rsid w:val="00464A1F"/>
    <w:rsid w:val="004704CF"/>
    <w:rsid w:val="004A3BC9"/>
    <w:rsid w:val="004A4C21"/>
    <w:rsid w:val="004A69EF"/>
    <w:rsid w:val="004D5486"/>
    <w:rsid w:val="004F1A99"/>
    <w:rsid w:val="004F5D81"/>
    <w:rsid w:val="00511EFF"/>
    <w:rsid w:val="00544158"/>
    <w:rsid w:val="00550D96"/>
    <w:rsid w:val="0057024E"/>
    <w:rsid w:val="005820C4"/>
    <w:rsid w:val="00583EFC"/>
    <w:rsid w:val="005B0A90"/>
    <w:rsid w:val="00607E33"/>
    <w:rsid w:val="00613A98"/>
    <w:rsid w:val="00636AC4"/>
    <w:rsid w:val="006537AE"/>
    <w:rsid w:val="006660AA"/>
    <w:rsid w:val="007266CC"/>
    <w:rsid w:val="007357F5"/>
    <w:rsid w:val="007462D7"/>
    <w:rsid w:val="00757764"/>
    <w:rsid w:val="007B506D"/>
    <w:rsid w:val="007E1DBC"/>
    <w:rsid w:val="00803510"/>
    <w:rsid w:val="00833C4B"/>
    <w:rsid w:val="008712A6"/>
    <w:rsid w:val="00885F54"/>
    <w:rsid w:val="008B592E"/>
    <w:rsid w:val="008C593F"/>
    <w:rsid w:val="00923E8A"/>
    <w:rsid w:val="00947136"/>
    <w:rsid w:val="00963573"/>
    <w:rsid w:val="009918CA"/>
    <w:rsid w:val="00A11EAF"/>
    <w:rsid w:val="00A16651"/>
    <w:rsid w:val="00A87585"/>
    <w:rsid w:val="00A92BB1"/>
    <w:rsid w:val="00AA732B"/>
    <w:rsid w:val="00AB315B"/>
    <w:rsid w:val="00AD583C"/>
    <w:rsid w:val="00B134AF"/>
    <w:rsid w:val="00B62B44"/>
    <w:rsid w:val="00BF03A3"/>
    <w:rsid w:val="00CA7EAA"/>
    <w:rsid w:val="00CB504A"/>
    <w:rsid w:val="00CC77E3"/>
    <w:rsid w:val="00CF4BA3"/>
    <w:rsid w:val="00D77DEA"/>
    <w:rsid w:val="00DF27BA"/>
    <w:rsid w:val="00DF48EB"/>
    <w:rsid w:val="00E13F98"/>
    <w:rsid w:val="00E25E17"/>
    <w:rsid w:val="00E3502F"/>
    <w:rsid w:val="00E80034"/>
    <w:rsid w:val="00E84F3A"/>
    <w:rsid w:val="00EB0B01"/>
    <w:rsid w:val="00ED4C76"/>
    <w:rsid w:val="00EF36F1"/>
    <w:rsid w:val="00F11189"/>
    <w:rsid w:val="00F1523B"/>
    <w:rsid w:val="00F214FF"/>
    <w:rsid w:val="00F466A3"/>
    <w:rsid w:val="00F63805"/>
    <w:rsid w:val="00F70E47"/>
    <w:rsid w:val="00FC1317"/>
    <w:rsid w:val="00FC5EC6"/>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BC582-6D41-4B48-8418-C7D0C45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4868</Words>
  <Characters>2775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10</cp:revision>
  <cp:lastPrinted>2015-09-11T06:38:00Z</cp:lastPrinted>
  <dcterms:created xsi:type="dcterms:W3CDTF">2019-02-15T12:07:00Z</dcterms:created>
  <dcterms:modified xsi:type="dcterms:W3CDTF">2019-10-14T06:00:00Z</dcterms:modified>
</cp:coreProperties>
</file>