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2D60A0" w:rsidRDefault="00961EEC" w:rsidP="00363FB8">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 xml:space="preserve">Užsienietis </w:t>
      </w:r>
      <w:r w:rsidRPr="00A43D4E">
        <w:rPr>
          <w:rFonts w:eastAsia="Times New Roman" w:cs="Times New Roman"/>
          <w:b/>
          <w:bCs/>
          <w:i/>
          <w:noProof/>
          <w:color w:val="1C1C1C"/>
          <w:sz w:val="28"/>
          <w:szCs w:val="28"/>
          <w:lang w:eastAsia="lt-LT"/>
        </w:rPr>
        <w:t>turi leidimą dirbti</w:t>
      </w:r>
      <w:r>
        <w:rPr>
          <w:rFonts w:eastAsia="Times New Roman" w:cs="Times New Roman"/>
          <w:b/>
          <w:bCs/>
          <w:noProof/>
          <w:color w:val="1C1C1C"/>
          <w:sz w:val="28"/>
          <w:szCs w:val="28"/>
          <w:lang w:eastAsia="lt-LT"/>
        </w:rPr>
        <w:t xml:space="preserve">, išduotą tuo pagrindu, kad </w:t>
      </w:r>
      <w:r w:rsidRPr="00961EEC">
        <w:rPr>
          <w:rFonts w:eastAsia="Times New Roman" w:cs="Times New Roman"/>
          <w:b/>
          <w:bCs/>
          <w:noProof/>
          <w:color w:val="1C1C1C"/>
          <w:sz w:val="28"/>
          <w:szCs w:val="28"/>
          <w:lang w:eastAsia="lt-LT"/>
        </w:rPr>
        <w:t xml:space="preserve">atvyksta į Lietuvos Respubliką dirbti kaip stažuotojas ar praktikantas </w:t>
      </w:r>
      <w:r w:rsidR="00363FB8" w:rsidRPr="002D60A0">
        <w:rPr>
          <w:rFonts w:eastAsia="Times New Roman" w:cs="Times New Roman"/>
          <w:b/>
          <w:color w:val="1C1C1C"/>
          <w:sz w:val="28"/>
          <w:szCs w:val="28"/>
          <w:lang w:eastAsia="lt-LT"/>
        </w:rPr>
        <w:t>(UTPĮ</w:t>
      </w:r>
      <w:r w:rsidR="00363FB8" w:rsidRPr="002D60A0">
        <w:rPr>
          <w:rFonts w:eastAsia="Times New Roman" w:cs="Times New Roman"/>
          <w:b/>
          <w:noProof/>
          <w:color w:val="1C1C1C"/>
          <w:sz w:val="28"/>
          <w:szCs w:val="28"/>
          <w:lang w:eastAsia="lt-LT"/>
        </w:rPr>
        <w:t xml:space="preserve"> 4</w:t>
      </w:r>
      <w:r w:rsidRPr="002D60A0">
        <w:rPr>
          <w:rFonts w:eastAsia="Times New Roman" w:cs="Times New Roman"/>
          <w:b/>
          <w:noProof/>
          <w:color w:val="1C1C1C"/>
          <w:sz w:val="28"/>
          <w:szCs w:val="28"/>
          <w:lang w:eastAsia="lt-LT"/>
        </w:rPr>
        <w:t>4</w:t>
      </w:r>
      <w:r w:rsidR="00363FB8" w:rsidRPr="002D60A0">
        <w:rPr>
          <w:rFonts w:eastAsia="Times New Roman" w:cs="Times New Roman"/>
          <w:b/>
          <w:noProof/>
          <w:color w:val="1C1C1C"/>
          <w:sz w:val="28"/>
          <w:szCs w:val="28"/>
          <w:lang w:eastAsia="lt-LT"/>
        </w:rPr>
        <w:t xml:space="preserve"> str. 1 d. </w:t>
      </w:r>
      <w:r w:rsidR="001116B7" w:rsidRPr="002D60A0">
        <w:rPr>
          <w:rFonts w:eastAsia="Times New Roman" w:cs="Times New Roman"/>
          <w:b/>
          <w:noProof/>
          <w:color w:val="1C1C1C"/>
          <w:sz w:val="28"/>
          <w:szCs w:val="28"/>
          <w:lang w:eastAsia="lt-LT"/>
        </w:rPr>
        <w:t>1</w:t>
      </w:r>
      <w:r w:rsidR="00363FB8" w:rsidRPr="002D60A0">
        <w:rPr>
          <w:rFonts w:eastAsia="Times New Roman" w:cs="Times New Roman"/>
          <w:b/>
          <w:noProof/>
          <w:color w:val="1C1C1C"/>
          <w:sz w:val="28"/>
          <w:szCs w:val="28"/>
          <w:lang w:eastAsia="lt-LT"/>
        </w:rPr>
        <w:t xml:space="preserve"> p.</w:t>
      </w:r>
      <w:r w:rsidR="00363FB8" w:rsidRPr="002D60A0">
        <w:rPr>
          <w:rFonts w:eastAsia="Times New Roman" w:cs="Times New Roman"/>
          <w:b/>
          <w:color w:val="1C1C1C"/>
          <w:sz w:val="28"/>
          <w:szCs w:val="28"/>
          <w:lang w:eastAsia="lt-LT"/>
        </w:rPr>
        <w:t>)</w:t>
      </w:r>
    </w:p>
    <w:p w:rsidR="00A43D4E" w:rsidRPr="00F837D0" w:rsidRDefault="00363FB8" w:rsidP="00A43D4E">
      <w:pPr>
        <w:pStyle w:val="NoSpacing"/>
        <w:jc w:val="both"/>
        <w:rPr>
          <w:rFonts w:eastAsia="Times New Roman" w:cs="Times New Roman"/>
          <w:i/>
          <w:szCs w:val="24"/>
          <w:lang w:eastAsia="lt-LT"/>
        </w:rPr>
      </w:pPr>
      <w:r w:rsidRPr="004B1E2B">
        <w:rPr>
          <w:b/>
          <w:sz w:val="32"/>
          <w:szCs w:val="32"/>
        </w:rPr>
        <w:t></w:t>
      </w:r>
      <w:r w:rsidRPr="00EB1DC2">
        <w:rPr>
          <w:b/>
          <w:szCs w:val="24"/>
        </w:rPr>
        <w:t xml:space="preserve">  </w:t>
      </w:r>
      <w:hyperlink r:id="rId7" w:history="1">
        <w:r w:rsidR="00834B35" w:rsidRPr="00E41A66">
          <w:rPr>
            <w:rFonts w:eastAsia="Times New Roman" w:cs="Times New Roman"/>
            <w:b/>
            <w:szCs w:val="24"/>
            <w:lang w:eastAsia="lt-LT"/>
          </w:rPr>
          <w:t xml:space="preserve">nustatytos formos prašymas </w:t>
        </w:r>
        <w:r w:rsidR="00834B35" w:rsidRPr="00A43D4E">
          <w:rPr>
            <w:rFonts w:eastAsia="Times New Roman" w:cs="Times New Roman"/>
            <w:b/>
            <w:szCs w:val="24"/>
            <w:lang w:eastAsia="lt-LT"/>
          </w:rPr>
          <w:t>išduoti</w:t>
        </w:r>
        <w:r w:rsidR="00834B35" w:rsidRPr="00E41A66">
          <w:rPr>
            <w:rFonts w:eastAsia="Times New Roman" w:cs="Times New Roman"/>
            <w:b/>
            <w:szCs w:val="24"/>
            <w:lang w:eastAsia="lt-LT"/>
          </w:rPr>
          <w:t xml:space="preserve"> leidimą laikinai gyventi Lietuvos Respublikoje</w:t>
        </w:r>
      </w:hyperlink>
      <w:r w:rsidR="00834B35" w:rsidRPr="00E41A66">
        <w:rPr>
          <w:rFonts w:eastAsia="Times New Roman" w:cs="Times New Roman"/>
          <w:b/>
          <w:szCs w:val="24"/>
          <w:lang w:eastAsia="lt-LT"/>
        </w:rPr>
        <w:t xml:space="preserve">. </w:t>
      </w:r>
      <w:r w:rsidR="00A43D4E" w:rsidRPr="00F837D0">
        <w:rPr>
          <w:rFonts w:eastAsia="Times New Roman" w:cs="Times New Roman"/>
          <w:i/>
          <w:szCs w:val="24"/>
          <w:lang w:eastAsia="lt-LT"/>
        </w:rPr>
        <w:t>Prašymas pateikiamas per Lietuvos migracijos informacinę sistemą (MIGRIS);</w:t>
      </w:r>
    </w:p>
    <w:p w:rsidR="00834B35" w:rsidRDefault="00834B35" w:rsidP="009A5A5B">
      <w:pPr>
        <w:pStyle w:val="NoSpacing"/>
        <w:jc w:val="both"/>
        <w:rPr>
          <w:b/>
          <w:szCs w:val="24"/>
        </w:rPr>
      </w:pPr>
    </w:p>
    <w:p w:rsidR="00363FB8" w:rsidRDefault="00363FB8" w:rsidP="009A5A5B">
      <w:pPr>
        <w:pStyle w:val="NoSpacing"/>
        <w:jc w:val="both"/>
        <w:rPr>
          <w:rFonts w:eastAsia="Times New Roman" w:cs="Times New Roman"/>
          <w:b/>
          <w:color w:val="1C1C1C"/>
          <w:szCs w:val="24"/>
          <w:lang w:eastAsia="lt-LT"/>
        </w:rPr>
      </w:pPr>
      <w:r w:rsidRPr="00834B35">
        <w:rPr>
          <w:b/>
          <w:szCs w:val="24"/>
        </w:rPr>
        <w:t></w:t>
      </w:r>
      <w:r w:rsidRPr="00834B35">
        <w:rPr>
          <w:rFonts w:cs="Times New Roman"/>
          <w:b/>
          <w:color w:val="000000"/>
          <w:szCs w:val="24"/>
        </w:rPr>
        <w:t xml:space="preserve">  </w:t>
      </w:r>
      <w:r w:rsidRPr="00834B35">
        <w:rPr>
          <w:rFonts w:eastAsia="Times New Roman" w:cs="Times New Roman"/>
          <w:b/>
          <w:color w:val="1C1C1C"/>
          <w:szCs w:val="24"/>
          <w:lang w:eastAsia="lt-LT"/>
        </w:rPr>
        <w:t>galiojantis kelionės dokumentas (pasas);</w:t>
      </w:r>
    </w:p>
    <w:p w:rsidR="00702FD4" w:rsidRPr="00834B35" w:rsidRDefault="00702FD4" w:rsidP="009A5A5B">
      <w:pPr>
        <w:pStyle w:val="NoSpacing"/>
        <w:jc w:val="both"/>
        <w:rPr>
          <w:rFonts w:eastAsia="Times New Roman" w:cs="Times New Roman"/>
          <w:b/>
          <w:color w:val="1C1C1C"/>
          <w:szCs w:val="24"/>
          <w:lang w:eastAsia="lt-LT"/>
        </w:rPr>
      </w:pPr>
    </w:p>
    <w:p w:rsidR="00A43D4E" w:rsidRPr="00A43D4E" w:rsidRDefault="00363FB8" w:rsidP="00A43D4E">
      <w:pPr>
        <w:pStyle w:val="NoSpacing"/>
        <w:jc w:val="both"/>
        <w:rPr>
          <w:rFonts w:cs="Times New Roman"/>
          <w:b/>
          <w:bCs/>
          <w:i/>
          <w:color w:val="000000"/>
          <w:szCs w:val="24"/>
          <w:u w:val="single"/>
        </w:rPr>
      </w:pPr>
      <w:r w:rsidRPr="00834B35">
        <w:rPr>
          <w:b/>
          <w:szCs w:val="24"/>
        </w:rPr>
        <w:t></w:t>
      </w:r>
      <w:r w:rsidRPr="00834B35">
        <w:rPr>
          <w:b/>
          <w:color w:val="000000"/>
          <w:szCs w:val="24"/>
        </w:rPr>
        <w:t xml:space="preserve"> </w:t>
      </w:r>
      <w:r w:rsidR="00961EEC" w:rsidRPr="00834B35">
        <w:rPr>
          <w:b/>
          <w:noProof/>
          <w:szCs w:val="24"/>
          <w:lang w:eastAsia="lt-LT"/>
        </w:rPr>
        <w:t>darbdavio tarpininkavimo rašt</w:t>
      </w:r>
      <w:r w:rsidR="00A2438E">
        <w:rPr>
          <w:b/>
          <w:noProof/>
          <w:szCs w:val="24"/>
          <w:lang w:eastAsia="lt-LT"/>
        </w:rPr>
        <w:t>o numeris</w:t>
      </w:r>
      <w:r w:rsidR="009C502B">
        <w:rPr>
          <w:b/>
          <w:noProof/>
          <w:szCs w:val="24"/>
          <w:lang w:eastAsia="lt-LT"/>
        </w:rPr>
        <w:t xml:space="preserve">. </w:t>
      </w:r>
      <w:r w:rsidR="00A43D4E" w:rsidRPr="00F837D0">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363FB8" w:rsidRPr="00834B35" w:rsidRDefault="00363FB8" w:rsidP="00F47806">
      <w:pPr>
        <w:pStyle w:val="NoSpacing"/>
        <w:jc w:val="both"/>
        <w:rPr>
          <w:b/>
          <w:noProof/>
          <w:szCs w:val="24"/>
          <w:lang w:eastAsia="lt-LT"/>
        </w:rPr>
      </w:pPr>
    </w:p>
    <w:p w:rsidR="00363FB8" w:rsidRPr="00834B35" w:rsidRDefault="00363FB8" w:rsidP="00F47806">
      <w:pPr>
        <w:pStyle w:val="NoSpacing"/>
        <w:jc w:val="both"/>
        <w:rPr>
          <w:b/>
          <w:szCs w:val="24"/>
          <w:lang w:eastAsia="lt-LT"/>
        </w:rPr>
      </w:pPr>
      <w:r w:rsidRPr="00834B35">
        <w:rPr>
          <w:b/>
          <w:szCs w:val="24"/>
        </w:rPr>
        <w:t></w:t>
      </w:r>
      <w:r w:rsidRPr="00834B35">
        <w:rPr>
          <w:b/>
          <w:color w:val="000000"/>
          <w:szCs w:val="24"/>
        </w:rPr>
        <w:t xml:space="preserve">  </w:t>
      </w:r>
      <w:r w:rsidR="00961EEC" w:rsidRPr="00834B35">
        <w:rPr>
          <w:b/>
          <w:noProof/>
          <w:szCs w:val="24"/>
          <w:lang w:eastAsia="lt-LT"/>
        </w:rPr>
        <w:t xml:space="preserve">pažyma, patvirtinanti, kad </w:t>
      </w:r>
      <w:r w:rsidR="00834B35">
        <w:rPr>
          <w:b/>
          <w:noProof/>
          <w:szCs w:val="24"/>
          <w:lang w:eastAsia="lt-LT"/>
        </w:rPr>
        <w:t xml:space="preserve">Užimtumo tarnybos </w:t>
      </w:r>
      <w:r w:rsidR="00A43D4E">
        <w:rPr>
          <w:b/>
          <w:noProof/>
          <w:szCs w:val="24"/>
          <w:lang w:eastAsia="lt-LT"/>
        </w:rPr>
        <w:t>teritoriniam</w:t>
      </w:r>
      <w:r w:rsidR="00834B35">
        <w:rPr>
          <w:b/>
          <w:noProof/>
          <w:szCs w:val="24"/>
          <w:lang w:eastAsia="lt-LT"/>
        </w:rPr>
        <w:t xml:space="preserve"> padaliniui</w:t>
      </w:r>
      <w:r w:rsidR="00961EEC" w:rsidRPr="00834B35">
        <w:rPr>
          <w:b/>
          <w:noProof/>
          <w:szCs w:val="24"/>
          <w:lang w:eastAsia="lt-LT"/>
        </w:rPr>
        <w:t xml:space="preserve"> pateiktas darbdavio prašymas išduoti užsieniečiui leidimą dirbti arba </w:t>
      </w:r>
      <w:r w:rsidR="00961EEC" w:rsidRPr="00834B35">
        <w:rPr>
          <w:b/>
          <w:i/>
          <w:noProof/>
          <w:szCs w:val="24"/>
          <w:u w:val="single"/>
          <w:lang w:eastAsia="lt-LT"/>
        </w:rPr>
        <w:t>leidimas dirbti</w:t>
      </w:r>
      <w:r w:rsidRPr="00834B35">
        <w:rPr>
          <w:b/>
          <w:szCs w:val="24"/>
          <w:lang w:eastAsia="lt-LT"/>
        </w:rPr>
        <w:t>;</w:t>
      </w:r>
    </w:p>
    <w:p w:rsidR="00F47806" w:rsidRPr="00834B35" w:rsidRDefault="00F47806" w:rsidP="00F47806">
      <w:pPr>
        <w:pStyle w:val="NoSpacing"/>
        <w:jc w:val="both"/>
        <w:rPr>
          <w:b/>
          <w:szCs w:val="24"/>
          <w:lang w:eastAsia="lt-LT"/>
        </w:rPr>
      </w:pPr>
    </w:p>
    <w:p w:rsidR="00F47806" w:rsidRPr="00834B35" w:rsidRDefault="00363FB8" w:rsidP="00F47806">
      <w:pPr>
        <w:pStyle w:val="NoSpacing"/>
        <w:jc w:val="both"/>
        <w:rPr>
          <w:b/>
          <w:szCs w:val="24"/>
          <w:lang w:eastAsia="lt-LT"/>
        </w:rPr>
      </w:pPr>
      <w:r w:rsidRPr="00834B35">
        <w:rPr>
          <w:b/>
          <w:szCs w:val="24"/>
        </w:rPr>
        <w:t></w:t>
      </w:r>
      <w:r w:rsidRPr="00834B35">
        <w:rPr>
          <w:rFonts w:cs="Times New Roman"/>
          <w:b/>
          <w:color w:val="000000"/>
          <w:szCs w:val="24"/>
        </w:rPr>
        <w:t xml:space="preserve">  </w:t>
      </w:r>
      <w:r w:rsidR="00B071AA" w:rsidRPr="009C4C41">
        <w:rPr>
          <w:rFonts w:cs="Times New Roman"/>
          <w:b/>
          <w:i/>
          <w:color w:val="000000"/>
          <w:szCs w:val="24"/>
        </w:rPr>
        <w:t>jeigu užsieniečio mėnesinis darbo užmokestis tarpininkavimo rašte nurodytas mažesnis negu 1 MMA</w:t>
      </w:r>
      <w:r w:rsidR="00B071AA">
        <w:rPr>
          <w:rFonts w:cs="Times New Roman"/>
          <w:b/>
          <w:i/>
          <w:color w:val="000000"/>
          <w:szCs w:val="24"/>
        </w:rPr>
        <w:t>,</w:t>
      </w:r>
      <w:r w:rsidR="00B071AA">
        <w:t xml:space="preserve"> </w:t>
      </w:r>
      <w:hyperlink r:id="rId8" w:history="1">
        <w:r w:rsidRPr="00834B35">
          <w:rPr>
            <w:rFonts w:eastAsia="Times New Roman" w:cs="Times New Roman"/>
            <w:b/>
            <w:szCs w:val="24"/>
            <w:lang w:eastAsia="lt-LT"/>
          </w:rPr>
          <w:t xml:space="preserve">dokumentas, patvirtinantis, kad </w:t>
        </w:r>
        <w:r w:rsidR="00D77DEA" w:rsidRPr="00834B35">
          <w:rPr>
            <w:b/>
            <w:szCs w:val="24"/>
          </w:rPr>
          <w:t>užsienietis</w:t>
        </w:r>
        <w:r w:rsidR="00D77DEA" w:rsidRPr="00834B35">
          <w:rPr>
            <w:rFonts w:eastAsia="Times New Roman" w:cs="Times New Roman"/>
            <w:b/>
            <w:szCs w:val="24"/>
            <w:lang w:eastAsia="lt-LT"/>
          </w:rPr>
          <w:t xml:space="preserve"> </w:t>
        </w:r>
        <w:r w:rsidRPr="00834B35">
          <w:rPr>
            <w:rFonts w:eastAsia="Times New Roman" w:cs="Times New Roman"/>
            <w:b/>
            <w:szCs w:val="24"/>
            <w:lang w:eastAsia="lt-LT"/>
          </w:rPr>
          <w:t xml:space="preserve">turi pakankamai lėšų ir (ar) gauna reguliarių pajamų </w:t>
        </w:r>
      </w:hyperlink>
      <w:r w:rsidR="00D575EA" w:rsidRPr="00834B35">
        <w:rPr>
          <w:rFonts w:eastAsia="Times New Roman" w:cs="Times New Roman"/>
          <w:b/>
          <w:szCs w:val="24"/>
          <w:lang w:eastAsia="lt-LT"/>
        </w:rPr>
        <w:t xml:space="preserve"> (pvz., </w:t>
      </w:r>
      <w:r w:rsidR="00B071AA">
        <w:rPr>
          <w:rFonts w:eastAsia="Times New Roman" w:cs="Times New Roman"/>
          <w:b/>
          <w:i/>
          <w:szCs w:val="24"/>
          <w:u w:val="single"/>
          <w:lang w:eastAsia="lt-LT"/>
        </w:rPr>
        <w:t>banko pažyma</w:t>
      </w:r>
      <w:r w:rsidR="00D575EA" w:rsidRPr="00834B35">
        <w:rPr>
          <w:rFonts w:eastAsia="Times New Roman" w:cs="Times New Roman"/>
          <w:b/>
          <w:szCs w:val="24"/>
          <w:lang w:eastAsia="lt-LT"/>
        </w:rPr>
        <w:t>)</w:t>
      </w:r>
      <w:r w:rsidRPr="00834B35">
        <w:rPr>
          <w:rFonts w:eastAsia="Times New Roman" w:cs="Times New Roman"/>
          <w:b/>
          <w:szCs w:val="24"/>
          <w:lang w:eastAsia="lt-LT"/>
        </w:rPr>
        <w:t xml:space="preserve">, </w:t>
      </w:r>
      <w:hyperlink r:id="rId9" w:history="1">
        <w:r w:rsidR="00F47806" w:rsidRPr="00834B35">
          <w:rPr>
            <w:b/>
            <w:szCs w:val="24"/>
            <w:lang w:eastAsia="lt-LT"/>
          </w:rPr>
          <w:t>kurių pakanka pragyventi Lietuvos Respublikoje</w:t>
        </w:r>
      </w:hyperlink>
      <w:r w:rsidR="00F47806" w:rsidRPr="00834B35">
        <w:rPr>
          <w:b/>
          <w:szCs w:val="24"/>
          <w:lang w:eastAsia="lt-LT"/>
        </w:rPr>
        <w:t xml:space="preserve">. </w:t>
      </w:r>
      <w:r w:rsidR="00F47806" w:rsidRPr="00834B35">
        <w:rPr>
          <w:b/>
          <w:bCs/>
          <w:szCs w:val="24"/>
          <w:lang w:eastAsia="lt-LT"/>
        </w:rPr>
        <w:t xml:space="preserve">Užsieniečio turimas pragyvenimo lėšų dydis vertinamas atsižvelgiant į </w:t>
      </w:r>
      <w:r w:rsidR="00F47806" w:rsidRPr="00834B3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834B35" w:rsidRDefault="00834B35" w:rsidP="00F47806">
      <w:pPr>
        <w:pStyle w:val="NoSpacing"/>
        <w:jc w:val="both"/>
        <w:rPr>
          <w:b/>
          <w:szCs w:val="24"/>
        </w:rPr>
      </w:pPr>
    </w:p>
    <w:p w:rsidR="00F837D0" w:rsidRPr="002F78A0" w:rsidRDefault="00834B35" w:rsidP="00F837D0">
      <w:pPr>
        <w:pStyle w:val="NoSpacing"/>
        <w:jc w:val="both"/>
        <w:rPr>
          <w:b/>
          <w:sz w:val="22"/>
        </w:rPr>
      </w:pPr>
      <w:r w:rsidRPr="00E41A66">
        <w:rPr>
          <w:b/>
          <w:szCs w:val="24"/>
        </w:rPr>
        <w:t xml:space="preserve"> </w:t>
      </w:r>
      <w:bookmarkStart w:id="0" w:name="_GoBack"/>
      <w:bookmarkEnd w:id="0"/>
      <w:r w:rsidR="00F837D0"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F837D0" w:rsidRPr="002F78A0">
        <w:rPr>
          <w:b/>
          <w:i/>
          <w:sz w:val="22"/>
        </w:rPr>
        <w:t>ne mažesnis kaip 7 kvadratiniai metrai</w:t>
      </w:r>
      <w:r w:rsidR="00F837D0" w:rsidRPr="002F78A0">
        <w:rPr>
          <w:b/>
          <w:sz w:val="22"/>
        </w:rPr>
        <w:t>:</w:t>
      </w:r>
    </w:p>
    <w:p w:rsidR="00F837D0" w:rsidRPr="002F78A0" w:rsidRDefault="00F837D0" w:rsidP="00F837D0">
      <w:pPr>
        <w:pStyle w:val="NoSpacing"/>
        <w:numPr>
          <w:ilvl w:val="0"/>
          <w:numId w:val="3"/>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F837D0" w:rsidRPr="002F78A0" w:rsidRDefault="00F837D0" w:rsidP="00F837D0">
      <w:pPr>
        <w:pStyle w:val="NoSpacing"/>
        <w:numPr>
          <w:ilvl w:val="0"/>
          <w:numId w:val="3"/>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837D0" w:rsidRPr="002F78A0" w:rsidRDefault="00F837D0" w:rsidP="00F837D0">
      <w:pPr>
        <w:pStyle w:val="NoSpacing"/>
        <w:jc w:val="both"/>
        <w:rPr>
          <w:b/>
          <w:sz w:val="22"/>
        </w:rPr>
      </w:pPr>
    </w:p>
    <w:p w:rsidR="00F837D0" w:rsidRPr="002F78A0" w:rsidRDefault="00F837D0" w:rsidP="00F837D0">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834B35" w:rsidRPr="00E41A66" w:rsidRDefault="00834B35" w:rsidP="00834B35">
      <w:pPr>
        <w:pStyle w:val="NoSpacing"/>
        <w:jc w:val="both"/>
        <w:rPr>
          <w:b/>
          <w:szCs w:val="24"/>
          <w:lang w:eastAsia="lt-LT"/>
        </w:rPr>
      </w:pPr>
    </w:p>
    <w:p w:rsidR="00834B35" w:rsidRPr="00E41A66" w:rsidRDefault="00834B35" w:rsidP="00834B35">
      <w:pPr>
        <w:pStyle w:val="NoSpacing"/>
        <w:jc w:val="both"/>
        <w:rPr>
          <w:rFonts w:eastAsia="Calibri" w:cs="Times New Roman"/>
          <w:b/>
          <w:szCs w:val="24"/>
          <w:lang w:eastAsia="lt-LT"/>
        </w:rPr>
      </w:pPr>
      <w:r w:rsidRPr="00E41A66">
        <w:rPr>
          <w:b/>
          <w:szCs w:val="24"/>
        </w:rPr>
        <w:t xml:space="preserve">  </w:t>
      </w:r>
      <w:r w:rsidRPr="00E41A66">
        <w:rPr>
          <w:rFonts w:eastAsia="Calibri" w:cs="Times New Roman"/>
          <w:b/>
          <w:szCs w:val="24"/>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w:t>
      </w:r>
      <w:r w:rsidR="002633BD">
        <w:rPr>
          <w:rFonts w:eastAsia="Calibri" w:cs="Times New Roman"/>
          <w:b/>
          <w:szCs w:val="24"/>
          <w:lang w:eastAsia="lt-LT"/>
        </w:rPr>
        <w:t xml:space="preserve"> </w:t>
      </w:r>
      <w:r w:rsidRPr="00E41A66">
        <w:rPr>
          <w:rFonts w:eastAsia="Calibri" w:cs="Times New Roman"/>
          <w:b/>
          <w:szCs w:val="24"/>
          <w:lang w:eastAsia="lt-LT"/>
        </w:rPr>
        <w:t xml:space="preserve">(-os) pažyma (-os), patvirtinanti (-čios), kad šioje (šiose) valstybėje (-ėse) jis nebuvo (buvo) teistas, (teistumo pažyma), kuri turi būti išduota </w:t>
      </w:r>
      <w:r w:rsidRPr="002633BD">
        <w:rPr>
          <w:rFonts w:eastAsia="Calibri" w:cs="Times New Roman"/>
          <w:b/>
          <w:i/>
          <w:szCs w:val="24"/>
          <w:u w:val="single"/>
          <w:lang w:eastAsia="lt-LT"/>
        </w:rPr>
        <w:t>ne anksčiau kaip prieš 6</w:t>
      </w:r>
      <w:r w:rsidRPr="002633BD">
        <w:rPr>
          <w:rFonts w:eastAsia="Calibri" w:cs="Times New Roman"/>
          <w:b/>
          <w:bCs/>
          <w:i/>
          <w:szCs w:val="24"/>
          <w:u w:val="single"/>
          <w:lang w:eastAsia="lt-LT"/>
        </w:rPr>
        <w:t xml:space="preserve"> </w:t>
      </w:r>
      <w:r w:rsidRPr="002633BD">
        <w:rPr>
          <w:rFonts w:eastAsia="Calibri" w:cs="Times New Roman"/>
          <w:b/>
          <w:i/>
          <w:szCs w:val="24"/>
          <w:u w:val="single"/>
          <w:lang w:eastAsia="lt-LT"/>
        </w:rPr>
        <w:t>mėnesius</w:t>
      </w:r>
      <w:r w:rsidRPr="00E41A66">
        <w:rPr>
          <w:rFonts w:eastAsia="Calibri" w:cs="Times New Roman"/>
          <w:b/>
          <w:szCs w:val="24"/>
          <w:lang w:eastAsia="lt-LT"/>
        </w:rPr>
        <w:t xml:space="preserve"> iki prašymo išduoti leidimą laikinai gyventi pateikimo dienos. </w:t>
      </w:r>
      <w:r w:rsidR="0004705A" w:rsidRPr="0004705A">
        <w:rPr>
          <w:rFonts w:eastAsia="Calibri" w:cs="Times New Roman"/>
          <w:b/>
          <w:szCs w:val="24"/>
          <w:lang w:eastAsia="lt-LT"/>
        </w:rPr>
        <w:t xml:space="preserve">Jeigu užsienietis, būdamas Lietuvos Respublikoje, leidimui laikinai gyventi išduoti pateikia galiojančią Lietuvos Respublikos nacionalinę vizą, kurią turėdamas atvyko į Lietuvos Respubliką, ir ketina toliau likti Lietuvos Respublikoje, tai kartu su prašymu išduoti leidimą </w:t>
      </w:r>
      <w:r w:rsidR="0004705A">
        <w:rPr>
          <w:rFonts w:eastAsia="Calibri" w:cs="Times New Roman"/>
          <w:b/>
          <w:szCs w:val="24"/>
          <w:lang w:eastAsia="lt-LT"/>
        </w:rPr>
        <w:t xml:space="preserve">laikinai gyventi </w:t>
      </w:r>
      <w:r w:rsidR="0004705A" w:rsidRPr="0004705A">
        <w:rPr>
          <w:rFonts w:eastAsia="Calibri" w:cs="Times New Roman"/>
          <w:b/>
          <w:szCs w:val="24"/>
          <w:lang w:eastAsia="lt-LT"/>
        </w:rPr>
        <w:t xml:space="preserve">jis gali pateikti galiojančią </w:t>
      </w:r>
      <w:r w:rsidR="00702FD4">
        <w:rPr>
          <w:rFonts w:eastAsia="Calibri" w:cs="Times New Roman"/>
          <w:b/>
          <w:szCs w:val="24"/>
          <w:lang w:eastAsia="lt-LT"/>
        </w:rPr>
        <w:t xml:space="preserve">  </w:t>
      </w:r>
      <w:r w:rsidR="0004705A" w:rsidRPr="0004705A">
        <w:rPr>
          <w:rFonts w:eastAsia="Calibri" w:cs="Times New Roman"/>
          <w:b/>
          <w:szCs w:val="24"/>
          <w:lang w:eastAsia="lt-LT"/>
        </w:rPr>
        <w:t>(-ias) teistumo</w:t>
      </w:r>
      <w:r w:rsidR="0004705A" w:rsidRPr="0004705A">
        <w:rPr>
          <w:rFonts w:eastAsia="Calibri" w:cs="Times New Roman"/>
          <w:b/>
          <w:bCs/>
          <w:szCs w:val="24"/>
          <w:lang w:eastAsia="lt-LT"/>
        </w:rPr>
        <w:t xml:space="preserve"> </w:t>
      </w:r>
      <w:r w:rsidR="0004705A" w:rsidRPr="0004705A">
        <w:rPr>
          <w:rFonts w:eastAsia="Calibri" w:cs="Times New Roman"/>
          <w:b/>
          <w:szCs w:val="24"/>
          <w:lang w:eastAsia="lt-LT"/>
        </w:rPr>
        <w:t xml:space="preserve">pažymą (-as), išduotą (-as) </w:t>
      </w:r>
      <w:r w:rsidR="0004705A" w:rsidRPr="002633BD">
        <w:rPr>
          <w:rFonts w:eastAsia="Calibri" w:cs="Times New Roman"/>
          <w:b/>
          <w:i/>
          <w:szCs w:val="24"/>
          <w:u w:val="single"/>
          <w:lang w:eastAsia="lt-LT"/>
        </w:rPr>
        <w:t xml:space="preserve">ne anksčiau kaip prieš 1 mėnesį </w:t>
      </w:r>
      <w:r w:rsidR="0004705A" w:rsidRPr="0004705A">
        <w:rPr>
          <w:rFonts w:eastAsia="Calibri" w:cs="Times New Roman"/>
          <w:b/>
          <w:szCs w:val="24"/>
          <w:lang w:eastAsia="lt-LT"/>
        </w:rPr>
        <w:t xml:space="preserve">iki Lietuvos Respublikos nacionalinės vizos gavimo dienos. </w:t>
      </w:r>
      <w:r w:rsidRPr="00E41A66">
        <w:rPr>
          <w:rFonts w:eastAsia="Calibri" w:cs="Times New Roman"/>
          <w:b/>
          <w:szCs w:val="24"/>
          <w:lang w:eastAsia="lt-LT"/>
        </w:rPr>
        <w:t>Jei užsienietis buvo teistas, teistumo pažymoje turi būti nurodyta, kada ir už kokią nusikalstamą veiką užsienietis buvo nuteistas, kokia jam buvo paskirta bausmė ir ar ji atlikta</w:t>
      </w:r>
      <w:r w:rsidRPr="00E41A66">
        <w:rPr>
          <w:rFonts w:eastAsia="Calibri" w:cs="Times New Roman"/>
          <w:b/>
          <w:szCs w:val="24"/>
          <w:vertAlign w:val="superscript"/>
          <w:lang w:eastAsia="lt-LT"/>
        </w:rPr>
        <w:t>*</w:t>
      </w:r>
      <w:r w:rsidRPr="00E41A66">
        <w:rPr>
          <w:rFonts w:eastAsia="Calibri" w:cs="Times New Roman"/>
          <w:b/>
          <w:szCs w:val="24"/>
          <w:lang w:eastAsia="lt-LT"/>
        </w:rPr>
        <w:t>;</w:t>
      </w:r>
    </w:p>
    <w:p w:rsidR="00834B35" w:rsidRPr="00E41A66" w:rsidRDefault="00834B35" w:rsidP="00834B35">
      <w:pPr>
        <w:pStyle w:val="NoSpacing"/>
        <w:jc w:val="both"/>
        <w:rPr>
          <w:b/>
          <w:szCs w:val="24"/>
        </w:rPr>
      </w:pPr>
      <w:r w:rsidRPr="00E41A66">
        <w:rPr>
          <w:rFonts w:eastAsia="Calibri" w:cs="Times New Roman"/>
          <w:b/>
          <w:szCs w:val="24"/>
          <w:lang w:eastAsia="lt-LT"/>
        </w:rPr>
        <w:t xml:space="preserve"> </w:t>
      </w:r>
    </w:p>
    <w:p w:rsidR="008B3682" w:rsidRPr="00E83A81" w:rsidRDefault="00834B35" w:rsidP="008B3682">
      <w:pPr>
        <w:pStyle w:val="NoSpacing"/>
        <w:jc w:val="both"/>
        <w:rPr>
          <w:b/>
          <w:bCs/>
          <w:szCs w:val="24"/>
        </w:rPr>
      </w:pPr>
      <w:r w:rsidRPr="00E41A66">
        <w:rPr>
          <w:b/>
          <w:szCs w:val="24"/>
        </w:rPr>
        <w:t></w:t>
      </w:r>
      <w:r w:rsidRPr="00E41A66">
        <w:rPr>
          <w:rFonts w:cs="Times New Roman"/>
          <w:b/>
          <w:szCs w:val="24"/>
        </w:rPr>
        <w:t xml:space="preserve">  </w:t>
      </w:r>
      <w:r w:rsidRPr="00E41A66">
        <w:rPr>
          <w:b/>
          <w:szCs w:val="24"/>
        </w:rPr>
        <w:t xml:space="preserve">sveikatos draudimas, kuris garantuoja būtinosios medicinos pagalbos išlaidų ir išlaidų, galinčių atsirasti dėl užsieniečio grąžinimo į užsienio valstybę dėl sveikatos priežasčių </w:t>
      </w:r>
      <w:r w:rsidRPr="00E41A66">
        <w:rPr>
          <w:b/>
          <w:szCs w:val="24"/>
        </w:rPr>
        <w:lastRenderedPageBreak/>
        <w:t>(transportavimo, įskaitant asmens sveikatos priežiūros specialisto (specialistų) palydą), apmokėjimą ir galioja visą užsieniečio buvimo ar gyvenimo Lietuvos Respublikoje laikotarpį</w:t>
      </w:r>
      <w:r w:rsidR="008B3682">
        <w:rPr>
          <w:b/>
          <w:szCs w:val="24"/>
        </w:rPr>
        <w:t>.</w:t>
      </w:r>
      <w:r w:rsidRPr="00E41A66">
        <w:rPr>
          <w:b/>
          <w:szCs w:val="24"/>
        </w:rPr>
        <w:t>,</w:t>
      </w:r>
      <w:r w:rsidRPr="00E41A66">
        <w:rPr>
          <w:szCs w:val="24"/>
        </w:rPr>
        <w:t xml:space="preserve"> </w:t>
      </w:r>
      <w:r w:rsidR="008B3682">
        <w:rPr>
          <w:b/>
          <w:bCs/>
          <w:szCs w:val="24"/>
        </w:rPr>
        <w:t xml:space="preserve">    </w:t>
      </w:r>
      <w:r w:rsidR="008B3682" w:rsidRPr="00E83A81">
        <w:rPr>
          <w:b/>
          <w:bCs/>
          <w:szCs w:val="24"/>
        </w:rPr>
        <w:t>Sveikatos draudimo nereikia, jeigu užsienietis moka (mokės) ar už jį bus mokamos nustatyto dydžio socialinio draudimo įmokos;</w:t>
      </w:r>
    </w:p>
    <w:p w:rsidR="00834B35" w:rsidRPr="00E41A66" w:rsidRDefault="00834B35" w:rsidP="00834B35">
      <w:pPr>
        <w:pStyle w:val="NoSpacing"/>
        <w:jc w:val="both"/>
        <w:rPr>
          <w:b/>
          <w:szCs w:val="24"/>
        </w:rPr>
      </w:pPr>
    </w:p>
    <w:p w:rsidR="00834B35" w:rsidRPr="00E41A66" w:rsidRDefault="00834B35" w:rsidP="00834B35">
      <w:pPr>
        <w:pStyle w:val="NoSpacing"/>
        <w:jc w:val="both"/>
        <w:rPr>
          <w:rFonts w:cs="Times New Roman"/>
          <w:b/>
          <w:szCs w:val="24"/>
        </w:rPr>
      </w:pPr>
      <w:r w:rsidRPr="00E41A66">
        <w:rPr>
          <w:b/>
          <w:szCs w:val="24"/>
        </w:rPr>
        <w:t></w:t>
      </w:r>
      <w:r w:rsidRPr="00E41A66">
        <w:rPr>
          <w:rFonts w:cs="Times New Roman"/>
          <w:b/>
          <w:szCs w:val="24"/>
        </w:rPr>
        <w:t xml:space="preserve"> </w:t>
      </w:r>
      <w:r w:rsidRPr="00F60DCB">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     arba</w:t>
      </w:r>
    </w:p>
    <w:p w:rsidR="00834B35" w:rsidRPr="00E41A66" w:rsidRDefault="00834B35" w:rsidP="00834B35">
      <w:pPr>
        <w:pStyle w:val="NoSpacing"/>
        <w:jc w:val="both"/>
        <w:rPr>
          <w:rFonts w:cs="Times New Roman"/>
          <w:b/>
          <w:szCs w:val="24"/>
        </w:rPr>
      </w:pPr>
    </w:p>
    <w:p w:rsidR="00834B35" w:rsidRPr="00E41A66" w:rsidRDefault="00834B35" w:rsidP="00834B35">
      <w:pPr>
        <w:pStyle w:val="NoSpacing"/>
        <w:jc w:val="both"/>
        <w:rPr>
          <w:rFonts w:cs="Times New Roman"/>
          <w:b/>
          <w:szCs w:val="24"/>
        </w:rPr>
      </w:pPr>
      <w:bookmarkStart w:id="1" w:name="part_3e1b44e9b5674ac48aad0faa662de68e"/>
      <w:bookmarkEnd w:id="1"/>
      <w:r w:rsidRPr="00E41A66">
        <w:rPr>
          <w:b/>
          <w:szCs w:val="24"/>
        </w:rPr>
        <w:t xml:space="preserve"> </w:t>
      </w:r>
      <w:r w:rsidRPr="00F60DCB">
        <w:rPr>
          <w:rFonts w:cs="Times New Roman"/>
          <w:b/>
          <w:i/>
          <w:szCs w:val="24"/>
        </w:rPr>
        <w:t>jeigu pateikiamas prašymas skubos tvarka</w:t>
      </w:r>
      <w:r w:rsidRPr="00E41A66">
        <w:rPr>
          <w:rFonts w:cs="Times New Roman"/>
          <w:b/>
          <w:szCs w:val="24"/>
        </w:rPr>
        <w:t>: sumokėtos valstybės rinkliavos mokamasis pavedimas  ar kvitas (</w:t>
      </w:r>
      <w:r w:rsidRPr="00F60DCB">
        <w:rPr>
          <w:rFonts w:cs="Times New Roman"/>
          <w:b/>
          <w:i/>
          <w:szCs w:val="24"/>
          <w:u w:val="single"/>
        </w:rPr>
        <w:t xml:space="preserve">arba galima sumokėti kortele pateikiant </w:t>
      </w:r>
      <w:r w:rsidR="00F837D0">
        <w:rPr>
          <w:rFonts w:cs="Times New Roman"/>
          <w:b/>
          <w:i/>
          <w:szCs w:val="24"/>
          <w:u w:val="single"/>
        </w:rPr>
        <w:t xml:space="preserve"> dokumentus</w:t>
      </w:r>
      <w:r w:rsidRPr="00E41A66">
        <w:rPr>
          <w:rFonts w:cs="Times New Roman"/>
          <w:b/>
          <w:szCs w:val="24"/>
        </w:rPr>
        <w:t>).</w:t>
      </w:r>
    </w:p>
    <w:p w:rsidR="00834B35" w:rsidRPr="00E41A66" w:rsidRDefault="00834B35" w:rsidP="00834B35">
      <w:pPr>
        <w:spacing w:after="0" w:line="240" w:lineRule="auto"/>
        <w:rPr>
          <w:rFonts w:eastAsia="Times New Roman" w:cs="Times New Roman"/>
          <w:color w:val="000000"/>
          <w:szCs w:val="24"/>
        </w:rPr>
      </w:pPr>
    </w:p>
    <w:p w:rsidR="00834B35" w:rsidRDefault="00834B35" w:rsidP="00834B35">
      <w:pPr>
        <w:spacing w:after="0" w:line="240" w:lineRule="auto"/>
        <w:rPr>
          <w:rFonts w:eastAsia="Times New Roman" w:cs="Times New Roman"/>
          <w:color w:val="000000"/>
          <w:sz w:val="22"/>
        </w:rPr>
      </w:pPr>
    </w:p>
    <w:p w:rsidR="00834B35" w:rsidRDefault="00834B35" w:rsidP="00834B35">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34B35" w:rsidRDefault="00834B35" w:rsidP="00834B35">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34B35" w:rsidRPr="00D75BF0" w:rsidRDefault="00834B35" w:rsidP="00834B35">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83A81">
        <w:rPr>
          <w:rFonts w:eastAsia="Times New Roman" w:cs="Times New Roman"/>
          <w:b/>
          <w:color w:val="000000"/>
          <w:sz w:val="22"/>
        </w:rPr>
        <w:t>nepriėmiau</w:t>
      </w:r>
      <w:r w:rsidRPr="00D75BF0">
        <w:rPr>
          <w:rFonts w:eastAsia="Times New Roman" w:cs="Times New Roman"/>
          <w:color w:val="000000"/>
          <w:sz w:val="22"/>
        </w:rPr>
        <w:t xml:space="preserve">:                                                                                 </w:t>
      </w:r>
    </w:p>
    <w:p w:rsidR="00834B35" w:rsidRPr="00E84F3A" w:rsidRDefault="00834B35" w:rsidP="00834B35">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34B35" w:rsidRPr="00E84F3A" w:rsidRDefault="00834B35" w:rsidP="00834B3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34B35" w:rsidRPr="00E84F3A" w:rsidRDefault="00834B35" w:rsidP="00834B3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34B35" w:rsidRPr="00E84F3A" w:rsidRDefault="00834B35" w:rsidP="00834B3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34B35" w:rsidRPr="00E84F3A" w:rsidRDefault="00834B35" w:rsidP="00834B3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34B35" w:rsidRPr="00E84F3A" w:rsidRDefault="00834B35" w:rsidP="00834B3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34B35" w:rsidRDefault="00834B35" w:rsidP="00834B35">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34B35" w:rsidRDefault="00834B35" w:rsidP="00834B35">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34B35" w:rsidRDefault="00834B35" w:rsidP="00834B35">
      <w:pPr>
        <w:spacing w:after="0" w:line="240" w:lineRule="auto"/>
        <w:rPr>
          <w:rFonts w:eastAsia="Times New Roman" w:cs="Times New Roman"/>
          <w:color w:val="000000"/>
          <w:sz w:val="16"/>
          <w:szCs w:val="16"/>
        </w:rPr>
      </w:pPr>
    </w:p>
    <w:p w:rsidR="009C502B" w:rsidRDefault="009C502B" w:rsidP="00834B35">
      <w:pPr>
        <w:spacing w:after="0" w:line="240" w:lineRule="auto"/>
        <w:rPr>
          <w:rFonts w:eastAsia="Times New Roman" w:cs="Times New Roman"/>
          <w:color w:val="000000"/>
          <w:sz w:val="16"/>
          <w:szCs w:val="16"/>
        </w:rPr>
      </w:pPr>
    </w:p>
    <w:p w:rsidR="00834B35" w:rsidRDefault="00834B35" w:rsidP="00834B35">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B071AA" w:rsidRPr="008F3766" w:rsidRDefault="00B071AA" w:rsidP="00B071AA">
      <w:pPr>
        <w:pStyle w:val="NoSpacing"/>
        <w:jc w:val="both"/>
        <w:rPr>
          <w:rFonts w:eastAsia="Times New Roman" w:cs="Times New Roman"/>
          <w:b/>
          <w:color w:val="000000"/>
          <w:sz w:val="22"/>
        </w:rPr>
      </w:pPr>
      <w:r w:rsidRPr="008F3766">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B071AA" w:rsidRDefault="00B071AA" w:rsidP="00834B35">
      <w:pPr>
        <w:pStyle w:val="NoSpacing"/>
        <w:jc w:val="both"/>
        <w:rPr>
          <w:b/>
          <w:color w:val="000000"/>
          <w:vertAlign w:val="superscript"/>
        </w:rPr>
      </w:pPr>
    </w:p>
    <w:p w:rsidR="00834B35" w:rsidRDefault="00834B35" w:rsidP="00834B35">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F837D0" w:rsidRPr="00F837D0">
        <w:rPr>
          <w:b/>
          <w:sz w:val="20"/>
          <w:szCs w:val="20"/>
          <w:lang w:eastAsia="lt-LT"/>
        </w:rPr>
        <w:t>vertimo iš vienos kalbos į kitą paliudijimo teisę turinčio asmens ar institucijos</w:t>
      </w:r>
      <w:r w:rsidR="00F837D0">
        <w:rPr>
          <w:b/>
          <w:sz w:val="20"/>
          <w:szCs w:val="20"/>
          <w:lang w:eastAsia="lt-LT"/>
        </w:rPr>
        <w:t xml:space="preserve"> </w:t>
      </w:r>
      <w:r w:rsidRPr="009C5C0D">
        <w:rPr>
          <w:b/>
          <w:sz w:val="20"/>
          <w:szCs w:val="20"/>
          <w:lang w:eastAsia="lt-LT"/>
        </w:rPr>
        <w:t>.</w:t>
      </w:r>
    </w:p>
    <w:p w:rsidR="00834B35" w:rsidRDefault="00834B35" w:rsidP="00834B35">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F837D0" w:rsidRPr="00E83A81">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834B35" w:rsidRDefault="00834B35" w:rsidP="00834B35">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F837D0">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834B35" w:rsidRPr="001E4174" w:rsidRDefault="00834B35" w:rsidP="00834B35">
      <w:pPr>
        <w:pStyle w:val="NoSpacing"/>
        <w:numPr>
          <w:ilvl w:val="0"/>
          <w:numId w:val="2"/>
        </w:numPr>
        <w:jc w:val="both"/>
        <w:rPr>
          <w:sz w:val="20"/>
          <w:szCs w:val="20"/>
        </w:rPr>
      </w:pPr>
      <w:r>
        <w:rPr>
          <w:b/>
          <w:sz w:val="20"/>
          <w:szCs w:val="20"/>
          <w:lang w:eastAsia="lt-LT"/>
        </w:rPr>
        <w:t>Ukrainoje, Rusijoje, Estijoje, Latvijoje ar  Moldovoje;</w:t>
      </w:r>
    </w:p>
    <w:p w:rsidR="00834B35" w:rsidRPr="00BB326E" w:rsidRDefault="00834B35" w:rsidP="00834B35">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834B35" w:rsidRPr="009C5C0D" w:rsidRDefault="00834B35" w:rsidP="00834B35">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363FB8" w:rsidRPr="00E84F3A" w:rsidRDefault="00363FB8" w:rsidP="00363FB8">
      <w:pPr>
        <w:spacing w:before="120" w:after="0" w:line="285" w:lineRule="atLeast"/>
        <w:jc w:val="both"/>
        <w:rPr>
          <w:rFonts w:eastAsia="Times New Roman" w:cs="Times New Roman"/>
          <w:color w:val="1C1C1C"/>
          <w:sz w:val="22"/>
          <w:lang w:eastAsia="lt-LT"/>
        </w:rPr>
      </w:pPr>
    </w:p>
    <w:p w:rsidR="00BF03A3" w:rsidRPr="00363FB8" w:rsidRDefault="00BF03A3" w:rsidP="00885F54">
      <w:pPr>
        <w:spacing w:after="0" w:line="240" w:lineRule="auto"/>
      </w:pPr>
    </w:p>
    <w:sectPr w:rsidR="00BF03A3" w:rsidRPr="00363FB8" w:rsidSect="00702FD4">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E7" w:rsidRDefault="00D829E7" w:rsidP="009C502B">
      <w:pPr>
        <w:spacing w:after="0" w:line="240" w:lineRule="auto"/>
      </w:pPr>
      <w:r>
        <w:separator/>
      </w:r>
    </w:p>
  </w:endnote>
  <w:endnote w:type="continuationSeparator" w:id="0">
    <w:p w:rsidR="00D829E7" w:rsidRDefault="00D829E7" w:rsidP="009C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E7" w:rsidRDefault="00D829E7" w:rsidP="009C502B">
      <w:pPr>
        <w:spacing w:after="0" w:line="240" w:lineRule="auto"/>
      </w:pPr>
      <w:r>
        <w:separator/>
      </w:r>
    </w:p>
  </w:footnote>
  <w:footnote w:type="continuationSeparator" w:id="0">
    <w:p w:rsidR="00D829E7" w:rsidRDefault="00D829E7" w:rsidP="009C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31176"/>
      <w:docPartObj>
        <w:docPartGallery w:val="Page Numbers (Top of Page)"/>
        <w:docPartUnique/>
      </w:docPartObj>
    </w:sdtPr>
    <w:sdtEndPr/>
    <w:sdtContent>
      <w:p w:rsidR="009C502B" w:rsidRDefault="009C502B">
        <w:pPr>
          <w:pStyle w:val="Header"/>
          <w:jc w:val="center"/>
        </w:pPr>
        <w:r>
          <w:fldChar w:fldCharType="begin"/>
        </w:r>
        <w:r>
          <w:instrText>PAGE   \* MERGEFORMAT</w:instrText>
        </w:r>
        <w:r>
          <w:fldChar w:fldCharType="separate"/>
        </w:r>
        <w:r w:rsidR="008B3682">
          <w:rPr>
            <w:noProof/>
          </w:rPr>
          <w:t>2</w:t>
        </w:r>
        <w:r>
          <w:fldChar w:fldCharType="end"/>
        </w:r>
      </w:p>
    </w:sdtContent>
  </w:sdt>
  <w:p w:rsidR="009C502B" w:rsidRDefault="009C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705A"/>
    <w:rsid w:val="000A5359"/>
    <w:rsid w:val="000A79F1"/>
    <w:rsid w:val="000F2166"/>
    <w:rsid w:val="00111228"/>
    <w:rsid w:val="001116B7"/>
    <w:rsid w:val="00160B82"/>
    <w:rsid w:val="001B1F71"/>
    <w:rsid w:val="001B5945"/>
    <w:rsid w:val="001E0850"/>
    <w:rsid w:val="00231447"/>
    <w:rsid w:val="002628A1"/>
    <w:rsid w:val="002633BD"/>
    <w:rsid w:val="002844F3"/>
    <w:rsid w:val="002966F1"/>
    <w:rsid w:val="002D60A0"/>
    <w:rsid w:val="002E2D7A"/>
    <w:rsid w:val="00363FB8"/>
    <w:rsid w:val="003856DC"/>
    <w:rsid w:val="003B36F9"/>
    <w:rsid w:val="003D0AA4"/>
    <w:rsid w:val="003E4CCB"/>
    <w:rsid w:val="0041245F"/>
    <w:rsid w:val="00477AF1"/>
    <w:rsid w:val="004F1A99"/>
    <w:rsid w:val="00511EFF"/>
    <w:rsid w:val="005416CB"/>
    <w:rsid w:val="00544158"/>
    <w:rsid w:val="00555925"/>
    <w:rsid w:val="0057024E"/>
    <w:rsid w:val="005820C4"/>
    <w:rsid w:val="00613A98"/>
    <w:rsid w:val="00616CCF"/>
    <w:rsid w:val="006537AE"/>
    <w:rsid w:val="00674ECC"/>
    <w:rsid w:val="00702FD4"/>
    <w:rsid w:val="007232D2"/>
    <w:rsid w:val="007266CC"/>
    <w:rsid w:val="007462D7"/>
    <w:rsid w:val="007568FC"/>
    <w:rsid w:val="00757764"/>
    <w:rsid w:val="008149C6"/>
    <w:rsid w:val="00834B35"/>
    <w:rsid w:val="00885F54"/>
    <w:rsid w:val="008B3682"/>
    <w:rsid w:val="008C593F"/>
    <w:rsid w:val="008D2E6A"/>
    <w:rsid w:val="008F3766"/>
    <w:rsid w:val="009052CB"/>
    <w:rsid w:val="0092689C"/>
    <w:rsid w:val="0093284C"/>
    <w:rsid w:val="00947136"/>
    <w:rsid w:val="00961EEC"/>
    <w:rsid w:val="009A5A5B"/>
    <w:rsid w:val="009C502B"/>
    <w:rsid w:val="00A11EAF"/>
    <w:rsid w:val="00A2438E"/>
    <w:rsid w:val="00A42EF8"/>
    <w:rsid w:val="00A43D4E"/>
    <w:rsid w:val="00A87585"/>
    <w:rsid w:val="00A92BB1"/>
    <w:rsid w:val="00AA732B"/>
    <w:rsid w:val="00AE1E19"/>
    <w:rsid w:val="00B071AA"/>
    <w:rsid w:val="00B134AF"/>
    <w:rsid w:val="00B47344"/>
    <w:rsid w:val="00BF03A3"/>
    <w:rsid w:val="00CB504A"/>
    <w:rsid w:val="00D575EA"/>
    <w:rsid w:val="00D64340"/>
    <w:rsid w:val="00D77DEA"/>
    <w:rsid w:val="00D829E7"/>
    <w:rsid w:val="00E25E17"/>
    <w:rsid w:val="00E3502F"/>
    <w:rsid w:val="00E83A81"/>
    <w:rsid w:val="00E84F3A"/>
    <w:rsid w:val="00ED4C76"/>
    <w:rsid w:val="00EF36F1"/>
    <w:rsid w:val="00F11189"/>
    <w:rsid w:val="00F214FF"/>
    <w:rsid w:val="00F40200"/>
    <w:rsid w:val="00F47806"/>
    <w:rsid w:val="00F60DCB"/>
    <w:rsid w:val="00F63805"/>
    <w:rsid w:val="00F837D0"/>
    <w:rsid w:val="00FB1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ABD5"/>
  <w15:docId w15:val="{78D47070-D2B0-4217-BAD2-ABE362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9C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2B"/>
  </w:style>
  <w:style w:type="paragraph" w:styleId="Footer">
    <w:name w:val="footer"/>
    <w:basedOn w:val="Normal"/>
    <w:link w:val="FooterChar"/>
    <w:uiPriority w:val="99"/>
    <w:unhideWhenUsed/>
    <w:rsid w:val="009C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0749">
      <w:bodyDiv w:val="1"/>
      <w:marLeft w:val="0"/>
      <w:marRight w:val="0"/>
      <w:marTop w:val="0"/>
      <w:marBottom w:val="0"/>
      <w:divBdr>
        <w:top w:val="none" w:sz="0" w:space="0" w:color="auto"/>
        <w:left w:val="none" w:sz="0" w:space="0" w:color="auto"/>
        <w:bottom w:val="none" w:sz="0" w:space="0" w:color="auto"/>
        <w:right w:val="none" w:sz="0" w:space="0" w:color="auto"/>
      </w:divBdr>
    </w:div>
    <w:div w:id="14833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4629</Words>
  <Characters>2639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24</cp:revision>
  <cp:lastPrinted>2015-09-11T06:38:00Z</cp:lastPrinted>
  <dcterms:created xsi:type="dcterms:W3CDTF">2017-11-28T08:12:00Z</dcterms:created>
  <dcterms:modified xsi:type="dcterms:W3CDTF">2019-10-14T05:39:00Z</dcterms:modified>
</cp:coreProperties>
</file>