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D81AE" w14:textId="54FBB744" w:rsidR="001733E5" w:rsidRPr="008E2157" w:rsidRDefault="001733E5" w:rsidP="00A25D14">
      <w:pPr>
        <w:pStyle w:val="NoSpacing"/>
        <w:jc w:val="center"/>
        <w:rPr>
          <w:b/>
          <w:sz w:val="52"/>
          <w:szCs w:val="52"/>
          <w:lang w:val="en-GB"/>
        </w:rPr>
      </w:pPr>
      <w:r>
        <w:rPr>
          <w:b/>
          <w:sz w:val="52"/>
          <w:szCs w:val="52"/>
          <w:lang w:val="en-GB"/>
        </w:rPr>
        <w:t>AGAH</w:t>
      </w:r>
      <w:r w:rsidR="00E4479F">
        <w:rPr>
          <w:b/>
          <w:sz w:val="52"/>
          <w:szCs w:val="52"/>
          <w:lang w:val="en-GB"/>
        </w:rPr>
        <w:t>DAR</w:t>
      </w:r>
      <w:r>
        <w:rPr>
          <w:b/>
          <w:sz w:val="52"/>
          <w:szCs w:val="52"/>
          <w:lang w:val="en-GB"/>
        </w:rPr>
        <w:t>Î BO PENAXWAZAN</w:t>
      </w:r>
    </w:p>
    <w:p w14:paraId="01D267A1" w14:textId="77777777" w:rsidR="00D01323" w:rsidRPr="008E2157" w:rsidRDefault="00D01323" w:rsidP="004E5EA5">
      <w:pPr>
        <w:pStyle w:val="NoSpacing"/>
        <w:jc w:val="both"/>
        <w:rPr>
          <w:lang w:val="en-GB"/>
        </w:rPr>
      </w:pPr>
    </w:p>
    <w:p w14:paraId="5F91BD21" w14:textId="75119797" w:rsidR="007E3D61" w:rsidRDefault="007E3D61" w:rsidP="004E5EA5">
      <w:pPr>
        <w:pStyle w:val="NoSpacing"/>
        <w:jc w:val="both"/>
        <w:rPr>
          <w:lang w:val="en-GB"/>
        </w:rPr>
      </w:pPr>
    </w:p>
    <w:p w14:paraId="27479B0D" w14:textId="1C3DFB5B" w:rsidR="00C70BE2" w:rsidRPr="00E340DB" w:rsidRDefault="00341764" w:rsidP="006F6D16">
      <w:pPr>
        <w:pStyle w:val="NoSpacing"/>
        <w:spacing w:line="360" w:lineRule="auto"/>
        <w:jc w:val="both"/>
        <w:rPr>
          <w:sz w:val="24"/>
          <w:szCs w:val="24"/>
          <w:lang w:val="en-GB"/>
        </w:rPr>
      </w:pPr>
      <w:r w:rsidRPr="00E340DB">
        <w:rPr>
          <w:sz w:val="24"/>
          <w:szCs w:val="24"/>
          <w:lang w:val="en-GB"/>
        </w:rPr>
        <w:t xml:space="preserve">Ji ber ku </w:t>
      </w:r>
      <w:r w:rsidR="00E340DB" w:rsidRPr="00E340DB">
        <w:rPr>
          <w:sz w:val="24"/>
          <w:szCs w:val="24"/>
          <w:lang w:val="en-GB"/>
        </w:rPr>
        <w:t>ûn</w:t>
      </w:r>
      <w:r w:rsidRPr="00E340DB">
        <w:rPr>
          <w:sz w:val="24"/>
          <w:szCs w:val="24"/>
          <w:lang w:val="en-GB"/>
        </w:rPr>
        <w:t xml:space="preserve"> bawer dikî</w:t>
      </w:r>
      <w:r w:rsidR="00E340DB" w:rsidRPr="00E340DB">
        <w:rPr>
          <w:sz w:val="24"/>
          <w:szCs w:val="24"/>
          <w:lang w:val="en-GB"/>
        </w:rPr>
        <w:t>n</w:t>
      </w:r>
      <w:r w:rsidRPr="00E340DB">
        <w:rPr>
          <w:sz w:val="24"/>
          <w:szCs w:val="24"/>
          <w:lang w:val="en-GB"/>
        </w:rPr>
        <w:t xml:space="preserve"> ku </w:t>
      </w:r>
      <w:r w:rsidR="00E340DB" w:rsidRPr="00E340DB">
        <w:rPr>
          <w:sz w:val="24"/>
          <w:szCs w:val="24"/>
          <w:lang w:val="en-GB"/>
        </w:rPr>
        <w:t>hûn</w:t>
      </w:r>
      <w:r w:rsidRPr="00E340DB">
        <w:rPr>
          <w:sz w:val="24"/>
          <w:szCs w:val="24"/>
          <w:lang w:val="en-GB"/>
        </w:rPr>
        <w:t xml:space="preserve"> nikarî</w:t>
      </w:r>
      <w:r w:rsidR="00E340DB" w:rsidRPr="00E340DB">
        <w:rPr>
          <w:sz w:val="24"/>
          <w:szCs w:val="24"/>
          <w:lang w:val="en-GB"/>
        </w:rPr>
        <w:t xml:space="preserve">n </w:t>
      </w:r>
      <w:r w:rsidRPr="00E340DB">
        <w:rPr>
          <w:sz w:val="24"/>
          <w:szCs w:val="24"/>
          <w:lang w:val="en-GB"/>
        </w:rPr>
        <w:t>vegerî</w:t>
      </w:r>
      <w:r w:rsidR="00E340DB" w:rsidRPr="00E340DB">
        <w:rPr>
          <w:sz w:val="24"/>
          <w:szCs w:val="24"/>
          <w:lang w:val="en-GB"/>
        </w:rPr>
        <w:t>n</w:t>
      </w:r>
      <w:r w:rsidRPr="00E340DB">
        <w:rPr>
          <w:sz w:val="24"/>
          <w:szCs w:val="24"/>
          <w:lang w:val="en-GB"/>
        </w:rPr>
        <w:t xml:space="preserve"> welatê xwe ji ber </w:t>
      </w:r>
      <w:r w:rsidR="00E340DB" w:rsidRPr="00E340DB">
        <w:rPr>
          <w:sz w:val="24"/>
          <w:szCs w:val="24"/>
          <w:lang w:val="en-GB"/>
        </w:rPr>
        <w:t>xetera</w:t>
      </w:r>
      <w:r w:rsidRPr="00E340DB">
        <w:rPr>
          <w:sz w:val="24"/>
          <w:szCs w:val="24"/>
          <w:lang w:val="en-GB"/>
        </w:rPr>
        <w:t xml:space="preserve"> zilm, </w:t>
      </w:r>
      <w:r w:rsidR="00E340DB" w:rsidRPr="00E340DB">
        <w:rPr>
          <w:sz w:val="24"/>
          <w:szCs w:val="24"/>
          <w:lang w:val="en-GB"/>
        </w:rPr>
        <w:t>ş</w:t>
      </w:r>
      <w:r w:rsidRPr="00E340DB">
        <w:rPr>
          <w:sz w:val="24"/>
          <w:szCs w:val="24"/>
          <w:lang w:val="en-GB"/>
        </w:rPr>
        <w:t xml:space="preserve">err an cebrê, </w:t>
      </w:r>
      <w:r w:rsidR="00E340DB" w:rsidRPr="00E340DB">
        <w:rPr>
          <w:sz w:val="24"/>
          <w:szCs w:val="24"/>
          <w:lang w:val="en-GB"/>
        </w:rPr>
        <w:t>w</w:t>
      </w:r>
      <w:r w:rsidRPr="00E340DB">
        <w:rPr>
          <w:sz w:val="24"/>
          <w:szCs w:val="24"/>
          <w:lang w:val="en-GB"/>
        </w:rPr>
        <w:t xml:space="preserve">e serlêdanek kir bo ku </w:t>
      </w:r>
      <w:r w:rsidR="00E340DB" w:rsidRPr="00E340DB">
        <w:rPr>
          <w:sz w:val="24"/>
          <w:szCs w:val="24"/>
          <w:lang w:val="en-GB"/>
        </w:rPr>
        <w:t>hûn</w:t>
      </w:r>
      <w:r w:rsidRPr="00E340DB">
        <w:rPr>
          <w:sz w:val="24"/>
          <w:szCs w:val="24"/>
          <w:lang w:val="en-GB"/>
        </w:rPr>
        <w:t xml:space="preserve"> mafê îltîcayê bistinî</w:t>
      </w:r>
      <w:r w:rsidR="00E340DB" w:rsidRPr="00E340DB">
        <w:rPr>
          <w:sz w:val="24"/>
          <w:szCs w:val="24"/>
          <w:lang w:val="en-GB"/>
        </w:rPr>
        <w:t>n</w:t>
      </w:r>
      <w:r w:rsidRPr="00E340DB">
        <w:rPr>
          <w:sz w:val="24"/>
          <w:szCs w:val="24"/>
          <w:lang w:val="en-GB"/>
        </w:rPr>
        <w:t xml:space="preserve"> li Lîtvanyayê</w:t>
      </w:r>
      <w:r w:rsidR="00E340DB" w:rsidRPr="00E340DB">
        <w:rPr>
          <w:sz w:val="24"/>
          <w:szCs w:val="24"/>
          <w:lang w:val="en-GB"/>
        </w:rPr>
        <w:t xml:space="preserve">. Ji dema şandina serlêdanê ve hûn vekî penaxwaz têne hesibandin. </w:t>
      </w:r>
      <w:r w:rsidR="00E340DB">
        <w:rPr>
          <w:sz w:val="24"/>
          <w:szCs w:val="24"/>
          <w:lang w:val="en-GB"/>
        </w:rPr>
        <w:t>Ev hinek mafên taybetî di</w:t>
      </w:r>
      <w:r w:rsidR="00C70BE2">
        <w:rPr>
          <w:sz w:val="24"/>
          <w:szCs w:val="24"/>
          <w:lang w:val="en-GB"/>
        </w:rPr>
        <w:t>de</w:t>
      </w:r>
      <w:r w:rsidR="00E340DB">
        <w:rPr>
          <w:sz w:val="24"/>
          <w:szCs w:val="24"/>
          <w:lang w:val="en-GB"/>
        </w:rPr>
        <w:t xml:space="preserve"> we</w:t>
      </w:r>
      <w:r w:rsidR="00C70BE2">
        <w:rPr>
          <w:sz w:val="24"/>
          <w:szCs w:val="24"/>
          <w:lang w:val="en-GB"/>
        </w:rPr>
        <w:t xml:space="preserve"> lê we ji berpirsiyariya şopandina daxwazên </w:t>
      </w:r>
      <w:r w:rsidR="00E7175F">
        <w:rPr>
          <w:sz w:val="24"/>
          <w:szCs w:val="24"/>
          <w:lang w:val="en-GB"/>
        </w:rPr>
        <w:t xml:space="preserve">Destûra Bingehîn a Cumhurîyeta Lîtvanyayê, qanûn û kiryarên qanûnî yên din bernade. </w:t>
      </w:r>
      <w:r w:rsidR="00E7175F" w:rsidRPr="006F6D16">
        <w:rPr>
          <w:b/>
          <w:bCs/>
          <w:sz w:val="24"/>
          <w:szCs w:val="24"/>
          <w:lang w:val="en-GB"/>
        </w:rPr>
        <w:t>Di vê pirtûkê de agahdariyên ku ji bo we girîng in hene, ji kerema xwe re</w:t>
      </w:r>
      <w:r w:rsidR="000F75AE" w:rsidRPr="006F6D16">
        <w:rPr>
          <w:b/>
          <w:bCs/>
          <w:sz w:val="24"/>
          <w:szCs w:val="24"/>
          <w:lang w:val="en-GB"/>
        </w:rPr>
        <w:t xml:space="preserve"> wê nas bikin.</w:t>
      </w:r>
    </w:p>
    <w:p w14:paraId="62FD465F" w14:textId="7B18CDEB" w:rsidR="002E6AF1" w:rsidRPr="006F6D16" w:rsidRDefault="00134BA8" w:rsidP="00ED4FD6">
      <w:pPr>
        <w:pStyle w:val="NoSpacing"/>
        <w:jc w:val="both"/>
        <w:rPr>
          <w:rFonts w:cs="Myriad Pro"/>
          <w:b/>
          <w:bCs/>
          <w:color w:val="FF0000"/>
          <w:sz w:val="23"/>
          <w:szCs w:val="23"/>
          <w:lang w:val="en-GB"/>
        </w:rPr>
      </w:pPr>
      <w:r w:rsidRPr="008E2157">
        <w:rPr>
          <w:rFonts w:cs="Myriad Pro"/>
          <w:b/>
          <w:bCs/>
          <w:noProof/>
          <w:color w:val="000000"/>
          <w:sz w:val="23"/>
          <w:szCs w:val="23"/>
          <w:lang w:eastAsia="lt-LT"/>
        </w:rPr>
        <mc:AlternateContent>
          <mc:Choice Requires="wps">
            <w:drawing>
              <wp:anchor distT="0" distB="0" distL="114300" distR="114300" simplePos="0" relativeHeight="251659264" behindDoc="0" locked="0" layoutInCell="1" allowOverlap="1" wp14:anchorId="778675C6" wp14:editId="7C613453">
                <wp:simplePos x="0" y="0"/>
                <wp:positionH relativeFrom="margin">
                  <wp:posOffset>4850765</wp:posOffset>
                </wp:positionH>
                <wp:positionV relativeFrom="margin">
                  <wp:posOffset>1457960</wp:posOffset>
                </wp:positionV>
                <wp:extent cx="1841500" cy="2515870"/>
                <wp:effectExtent l="0" t="0" r="0" b="0"/>
                <wp:wrapSquare wrapText="bothSides"/>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2515870"/>
                        </a:xfrm>
                        <a:prstGeom prst="rect">
                          <a:avLst/>
                        </a:prstGeom>
                        <a:noFill/>
                        <a:ln w="9525">
                          <a:noFill/>
                          <a:miter lim="800000"/>
                          <a:headEnd/>
                          <a:tailEnd/>
                        </a:ln>
                      </wps:spPr>
                      <wps:txbx>
                        <w:txbxContent>
                          <w:p w14:paraId="3604D2DB" w14:textId="6059AF67" w:rsidR="000F75AE" w:rsidRPr="006F6D16" w:rsidRDefault="000F75AE" w:rsidP="00D01323">
                            <w:pPr>
                              <w:spacing w:line="240" w:lineRule="auto"/>
                              <w:jc w:val="both"/>
                              <w:rPr>
                                <w:rFonts w:cs="Myriad Pro"/>
                                <w:b/>
                                <w:color w:val="000000"/>
                                <w:sz w:val="20"/>
                                <w:szCs w:val="20"/>
                                <w:lang w:val="en-GB"/>
                              </w:rPr>
                            </w:pPr>
                            <w:r w:rsidRPr="006F6D16">
                              <w:rPr>
                                <w:rFonts w:cs="Myriad Pro"/>
                                <w:b/>
                                <w:color w:val="000000"/>
                                <w:sz w:val="20"/>
                                <w:szCs w:val="20"/>
                                <w:lang w:val="en-GB"/>
                              </w:rPr>
                              <w:t>Agahiyeke berfirehtir di derbarê damezrandina welatê berpirsiyar di pirtûkoke</w:t>
                            </w:r>
                            <w:r w:rsidR="00914EEB" w:rsidRPr="006F6D16">
                              <w:rPr>
                                <w:rFonts w:cs="Myriad Pro"/>
                                <w:b/>
                                <w:color w:val="000000"/>
                                <w:sz w:val="20"/>
                                <w:szCs w:val="20"/>
                                <w:lang w:val="en-GB"/>
                              </w:rPr>
                              <w:t xml:space="preserve"> taybetî ya din de hatiye qalkirin.</w:t>
                            </w:r>
                          </w:p>
                          <w:p w14:paraId="51B412E9" w14:textId="77777777" w:rsidR="00C45FC3" w:rsidRPr="00C45FC3" w:rsidRDefault="00C45FC3" w:rsidP="00C45FC3">
                            <w:pPr>
                              <w:spacing w:line="240" w:lineRule="auto"/>
                              <w:jc w:val="right"/>
                              <w:rPr>
                                <w:b/>
                                <w:sz w:val="18"/>
                                <w:szCs w:val="18"/>
                              </w:rPr>
                            </w:pPr>
                            <w:r>
                              <w:rPr>
                                <w:b/>
                                <w:noProof/>
                                <w:sz w:val="18"/>
                                <w:szCs w:val="18"/>
                                <w:lang w:eastAsia="lt-LT"/>
                              </w:rPr>
                              <w:drawing>
                                <wp:inline distT="0" distB="0" distL="0" distR="0" wp14:anchorId="1CB5F0D2" wp14:editId="55C37206">
                                  <wp:extent cx="1406245" cy="1970735"/>
                                  <wp:effectExtent l="0" t="0" r="381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6">
                                            <a:extLst>
                                              <a:ext uri="{28A0092B-C50C-407E-A947-70E740481C1C}">
                                                <a14:useLocalDpi xmlns:a14="http://schemas.microsoft.com/office/drawing/2010/main" val="0"/>
                                              </a:ext>
                                            </a:extLst>
                                          </a:blip>
                                          <a:stretch>
                                            <a:fillRect/>
                                          </a:stretch>
                                        </pic:blipFill>
                                        <pic:spPr>
                                          <a:xfrm>
                                            <a:off x="0" y="0"/>
                                            <a:ext cx="1406245" cy="197073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675C6" id="_x0000_t202" coordsize="21600,21600" o:spt="202" path="m,l,21600r21600,l21600,xe">
                <v:stroke joinstyle="miter"/>
                <v:path gradientshapeok="t" o:connecttype="rect"/>
              </v:shapetype>
              <v:shape id="2 teksto laukas" o:spid="_x0000_s1026" type="#_x0000_t202" style="position:absolute;left:0;text-align:left;margin-left:381.95pt;margin-top:114.8pt;width:145pt;height:19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" filled="f" stroked="f">
                <v:textbox>
                  <w:txbxContent>
                    <w:p w14:paraId="3604D2DB" w14:textId="6059AF67" w:rsidR="000F75AE" w:rsidRPr="006F6D16" w:rsidRDefault="000F75AE" w:rsidP="00D01323">
                      <w:pPr>
                        <w:spacing w:line="240" w:lineRule="auto"/>
                        <w:jc w:val="both"/>
                        <w:rPr>
                          <w:rFonts w:cs="Myriad Pro"/>
                          <w:b/>
                          <w:color w:val="000000"/>
                          <w:sz w:val="20"/>
                          <w:szCs w:val="20"/>
                          <w:lang w:val="en-GB"/>
                        </w:rPr>
                      </w:pPr>
                      <w:r w:rsidRPr="006F6D16">
                        <w:rPr>
                          <w:rFonts w:cs="Myriad Pro"/>
                          <w:b/>
                          <w:color w:val="000000"/>
                          <w:sz w:val="20"/>
                          <w:szCs w:val="20"/>
                          <w:lang w:val="en-GB"/>
                        </w:rPr>
                        <w:t>Agahiyeke berfirehtir di derbarê damezrandina welatê berpirsiyar di pirtûkoke</w:t>
                      </w:r>
                      <w:r w:rsidR="00914EEB" w:rsidRPr="006F6D16">
                        <w:rPr>
                          <w:rFonts w:cs="Myriad Pro"/>
                          <w:b/>
                          <w:color w:val="000000"/>
                          <w:sz w:val="20"/>
                          <w:szCs w:val="20"/>
                          <w:lang w:val="en-GB"/>
                        </w:rPr>
                        <w:t xml:space="preserve"> taybetî ya din de hatiye qalkirin.</w:t>
                      </w:r>
                    </w:p>
                    <w:p w14:paraId="51B412E9" w14:textId="77777777" w:rsidR="00C45FC3" w:rsidRPr="00C45FC3" w:rsidRDefault="00C45FC3" w:rsidP="00C45FC3">
                      <w:pPr>
                        <w:spacing w:line="240" w:lineRule="auto"/>
                        <w:jc w:val="right"/>
                        <w:rPr>
                          <w:b/>
                          <w:sz w:val="18"/>
                          <w:szCs w:val="18"/>
                        </w:rPr>
                      </w:pPr>
                      <w:r>
                        <w:rPr>
                          <w:b/>
                          <w:noProof/>
                          <w:sz w:val="18"/>
                          <w:szCs w:val="18"/>
                          <w:lang w:eastAsia="lt-LT"/>
                        </w:rPr>
                        <w:drawing>
                          <wp:inline distT="0" distB="0" distL="0" distR="0" wp14:anchorId="1CB5F0D2" wp14:editId="55C37206">
                            <wp:extent cx="1406245" cy="1970735"/>
                            <wp:effectExtent l="0" t="0" r="381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6">
                                      <a:extLst>
                                        <a:ext uri="{28A0092B-C50C-407E-A947-70E740481C1C}">
                                          <a14:useLocalDpi xmlns:a14="http://schemas.microsoft.com/office/drawing/2010/main" val="0"/>
                                        </a:ext>
                                      </a:extLst>
                                    </a:blip>
                                    <a:stretch>
                                      <a:fillRect/>
                                    </a:stretch>
                                  </pic:blipFill>
                                  <pic:spPr>
                                    <a:xfrm>
                                      <a:off x="0" y="0"/>
                                      <a:ext cx="1406245" cy="1970735"/>
                                    </a:xfrm>
                                    <a:prstGeom prst="rect">
                                      <a:avLst/>
                                    </a:prstGeom>
                                  </pic:spPr>
                                </pic:pic>
                              </a:graphicData>
                            </a:graphic>
                          </wp:inline>
                        </w:drawing>
                      </w:r>
                    </w:p>
                  </w:txbxContent>
                </v:textbox>
                <w10:wrap type="square" anchorx="margin" anchory="margin"/>
              </v:shape>
            </w:pict>
          </mc:Fallback>
        </mc:AlternateContent>
      </w:r>
    </w:p>
    <w:p w14:paraId="7864180A" w14:textId="16F2C914" w:rsidR="002E6AF1" w:rsidRPr="002E6AF1" w:rsidRDefault="002E6AF1" w:rsidP="002E6AF1">
      <w:pPr>
        <w:pStyle w:val="NoSpacing"/>
        <w:spacing w:line="360" w:lineRule="auto"/>
        <w:jc w:val="both"/>
        <w:rPr>
          <w:rFonts w:cs="Myriad Pro"/>
          <w:b/>
          <w:bCs/>
          <w:color w:val="FF0000"/>
          <w:sz w:val="24"/>
          <w:szCs w:val="24"/>
          <w:lang w:val="en-GB"/>
        </w:rPr>
      </w:pPr>
      <w:r w:rsidRPr="002E6AF1">
        <w:rPr>
          <w:rFonts w:cs="Myriad Pro"/>
          <w:b/>
          <w:bCs/>
          <w:color w:val="FF0000"/>
          <w:sz w:val="24"/>
          <w:szCs w:val="24"/>
          <w:lang w:val="en-GB"/>
        </w:rPr>
        <w:t>BERPİRSİYARİYA Jİ BO LEKOLÎNA SERLÊDANEK</w:t>
      </w:r>
      <w:r w:rsidR="006F6D16">
        <w:rPr>
          <w:rFonts w:cs="Myriad Pro"/>
          <w:b/>
          <w:bCs/>
          <w:color w:val="FF0000"/>
          <w:sz w:val="24"/>
          <w:szCs w:val="24"/>
          <w:lang w:val="en-GB"/>
        </w:rPr>
        <w:t>Ê</w:t>
      </w:r>
    </w:p>
    <w:p w14:paraId="6099914B" w14:textId="6E2ACE0A" w:rsidR="00066D5B" w:rsidRDefault="002E6AF1" w:rsidP="00765629">
      <w:pPr>
        <w:pStyle w:val="NoSpacing"/>
        <w:spacing w:line="360" w:lineRule="auto"/>
        <w:jc w:val="both"/>
        <w:rPr>
          <w:rFonts w:cs="Myriad Pro"/>
          <w:sz w:val="24"/>
          <w:szCs w:val="24"/>
          <w:lang w:val="en-GB"/>
        </w:rPr>
      </w:pPr>
      <w:r>
        <w:rPr>
          <w:rFonts w:cs="Myriad Pro"/>
          <w:sz w:val="24"/>
          <w:szCs w:val="24"/>
          <w:lang w:val="en-GB"/>
        </w:rPr>
        <w:t xml:space="preserve">Rastiya ku we li Lîtvanyayê serlêdana îltîcayê kiriye, ne garantî ye ku serlêdana we yê li vir were lêkolîn kirin.  Heger endamên we yên malbatê li welatekî din ê Yêkîtiya Ewropî hebin, </w:t>
      </w:r>
      <w:r w:rsidR="003A040A">
        <w:rPr>
          <w:rFonts w:cs="Myriad Pro"/>
          <w:sz w:val="24"/>
          <w:szCs w:val="24"/>
          <w:lang w:val="en-GB"/>
        </w:rPr>
        <w:t xml:space="preserve">ji welatekî din yê Yekîtiya Ewropî hatine Lîtvanyayê an vîzayek an destûreke berê ya wî welatî hebe, hingî dibe ku ew welat ji bo vekolîna serlêdana we ya îltîcayê berbirsiyar be. </w:t>
      </w:r>
      <w:r w:rsidR="00162053">
        <w:rPr>
          <w:rFonts w:cs="Myriad Pro"/>
          <w:sz w:val="24"/>
          <w:szCs w:val="24"/>
          <w:lang w:val="en-GB"/>
        </w:rPr>
        <w:t xml:space="preserve">Di rewşeke wusa de, dibe ku serlêdana we neyê lêkolîn kirin û we transfer welatekî berpirsiyar bikin, ku paşî serlêdana we lêkolîn bike. Heke hate diyarkirin ku dive Lîtvanya li ser lêdana îltîcayê biryar bide, </w:t>
      </w:r>
      <w:r w:rsidR="00336543">
        <w:rPr>
          <w:rFonts w:cs="Myriad Pro"/>
          <w:sz w:val="24"/>
          <w:szCs w:val="24"/>
          <w:lang w:val="en-GB"/>
        </w:rPr>
        <w:t>ev ê were wê wateyê ku hûn dikarin li Lîtvanyayê bimînin û selêdana we yê li vir were vekolandin. Hingî nirxandina serlêdanê we yê derhal dest pê bike.</w:t>
      </w:r>
    </w:p>
    <w:p w14:paraId="7B2F553B" w14:textId="77777777" w:rsidR="00066D5B" w:rsidRPr="00765629" w:rsidRDefault="00066D5B" w:rsidP="00765629">
      <w:pPr>
        <w:pStyle w:val="NoSpacing"/>
        <w:spacing w:line="360" w:lineRule="auto"/>
        <w:jc w:val="both"/>
        <w:rPr>
          <w:rFonts w:cs="Myriad Pro"/>
          <w:sz w:val="24"/>
          <w:szCs w:val="24"/>
          <w:lang w:val="en-GB"/>
        </w:rPr>
      </w:pPr>
    </w:p>
    <w:p w14:paraId="11066B20" w14:textId="38CC277C" w:rsidR="00336543" w:rsidRDefault="00336543" w:rsidP="00A25D14">
      <w:pPr>
        <w:pStyle w:val="NoSpacing"/>
        <w:spacing w:line="360" w:lineRule="auto"/>
        <w:jc w:val="both"/>
        <w:rPr>
          <w:b/>
          <w:bCs/>
          <w:sz w:val="24"/>
          <w:szCs w:val="24"/>
          <w:lang w:val="en-GB"/>
        </w:rPr>
      </w:pPr>
      <w:r>
        <w:rPr>
          <w:b/>
          <w:bCs/>
          <w:sz w:val="24"/>
          <w:szCs w:val="24"/>
          <w:lang w:val="en-GB"/>
        </w:rPr>
        <w:t xml:space="preserve">EZ Ê KENGÎ </w:t>
      </w:r>
      <w:r w:rsidR="006F6D16">
        <w:rPr>
          <w:b/>
          <w:bCs/>
          <w:sz w:val="24"/>
          <w:szCs w:val="24"/>
          <w:lang w:val="en-GB"/>
        </w:rPr>
        <w:t>Û ÇAWA KARİBİM VEBÊJİM KU ÇİMA ÎHTİYACİYÊ MİN Bİ ÎLTÎCAYÊ HEYE?</w:t>
      </w:r>
    </w:p>
    <w:p w14:paraId="4A738E12" w14:textId="050D6396" w:rsidR="006F6D16" w:rsidRDefault="00A25D14" w:rsidP="006F6D16">
      <w:pPr>
        <w:pStyle w:val="NoSpacing"/>
        <w:spacing w:line="360" w:lineRule="auto"/>
        <w:jc w:val="both"/>
        <w:rPr>
          <w:sz w:val="24"/>
          <w:szCs w:val="24"/>
          <w:lang w:val="en-GB"/>
        </w:rPr>
      </w:pPr>
      <w:r>
        <w:rPr>
          <w:sz w:val="24"/>
          <w:szCs w:val="24"/>
          <w:lang w:val="en-GB"/>
        </w:rPr>
        <w:t xml:space="preserve">Piştî şandina serlêdanê, memurên saziyê yak u we serlêdana xwe peşkeşî we kiriye yê </w:t>
      </w:r>
      <w:r w:rsidRPr="00A25D14">
        <w:rPr>
          <w:b/>
          <w:bCs/>
          <w:sz w:val="24"/>
          <w:szCs w:val="24"/>
          <w:lang w:val="en-GB"/>
        </w:rPr>
        <w:t>hevpeyvîna despêkê</w:t>
      </w:r>
      <w:r>
        <w:rPr>
          <w:sz w:val="24"/>
          <w:szCs w:val="24"/>
          <w:lang w:val="en-GB"/>
        </w:rPr>
        <w:t xml:space="preserve"> bikin, evraqên we bigirin, wêneye we bikişînin û şopa tiliyên we bigirin. Armanca vê hevpeyvîna despêkê berhev</w:t>
      </w:r>
      <w:r w:rsidR="00AF23BC">
        <w:rPr>
          <w:sz w:val="24"/>
          <w:szCs w:val="24"/>
          <w:lang w:val="en-GB"/>
        </w:rPr>
        <w:t>kirina daneyên di derheq</w:t>
      </w:r>
      <w:r w:rsidR="0088497F">
        <w:rPr>
          <w:sz w:val="24"/>
          <w:szCs w:val="24"/>
          <w:lang w:val="en-GB"/>
        </w:rPr>
        <w:t>ê</w:t>
      </w:r>
      <w:r w:rsidR="00AF23BC">
        <w:rPr>
          <w:sz w:val="24"/>
          <w:szCs w:val="24"/>
          <w:lang w:val="en-GB"/>
        </w:rPr>
        <w:t xml:space="preserve"> we û </w:t>
      </w:r>
      <w:r w:rsidR="0088497F">
        <w:rPr>
          <w:sz w:val="24"/>
          <w:szCs w:val="24"/>
          <w:lang w:val="en-GB"/>
        </w:rPr>
        <w:t xml:space="preserve">endamên </w:t>
      </w:r>
      <w:r w:rsidR="00AF23BC">
        <w:rPr>
          <w:sz w:val="24"/>
          <w:szCs w:val="24"/>
          <w:lang w:val="en-GB"/>
        </w:rPr>
        <w:t>malbata we</w:t>
      </w:r>
      <w:r w:rsidR="0088497F">
        <w:rPr>
          <w:sz w:val="24"/>
          <w:szCs w:val="24"/>
          <w:lang w:val="en-GB"/>
        </w:rPr>
        <w:t xml:space="preserve"> yên ku bi we re gihiştinê vir</w:t>
      </w:r>
      <w:r w:rsidR="00AF23BC">
        <w:rPr>
          <w:sz w:val="24"/>
          <w:szCs w:val="24"/>
          <w:lang w:val="en-GB"/>
        </w:rPr>
        <w:t xml:space="preserve">, riya gihiştina Cumhûriyeta Lîtvanyayê, daneyên têkildarî bo diyarkirina </w:t>
      </w:r>
      <w:r w:rsidR="0088497F">
        <w:rPr>
          <w:sz w:val="24"/>
          <w:szCs w:val="24"/>
          <w:lang w:val="en-GB"/>
        </w:rPr>
        <w:t xml:space="preserve">welatek Ewropî ye ku berpirsiyarê vekolîna serlêdana we ye, û her weha dîtina sedemên şandina serlêdanê û statûya we lin welatên din de ye. </w:t>
      </w:r>
    </w:p>
    <w:p w14:paraId="0B24C38F" w14:textId="096BB527" w:rsidR="00765629" w:rsidRPr="00AE69B9" w:rsidRDefault="00263F27" w:rsidP="00AE69B9">
      <w:pPr>
        <w:pStyle w:val="NoSpacing"/>
        <w:spacing w:line="360" w:lineRule="auto"/>
        <w:jc w:val="both"/>
        <w:rPr>
          <w:sz w:val="24"/>
          <w:szCs w:val="24"/>
          <w:lang w:val="en-GB"/>
        </w:rPr>
      </w:pPr>
      <w:r>
        <w:rPr>
          <w:sz w:val="24"/>
          <w:szCs w:val="24"/>
          <w:lang w:val="en-GB"/>
        </w:rPr>
        <w:t xml:space="preserve">Berî ku biryarekê li ser serlêdana îltîcayê bidin xebatkarên </w:t>
      </w:r>
      <w:r w:rsidR="003A3FFA">
        <w:rPr>
          <w:sz w:val="24"/>
          <w:szCs w:val="24"/>
          <w:lang w:val="en-GB"/>
        </w:rPr>
        <w:t>Departmana</w:t>
      </w:r>
      <w:r>
        <w:rPr>
          <w:sz w:val="24"/>
          <w:szCs w:val="24"/>
          <w:lang w:val="en-GB"/>
        </w:rPr>
        <w:t xml:space="preserve"> Koçê yê ji bo </w:t>
      </w:r>
      <w:r w:rsidRPr="00D44EBF">
        <w:rPr>
          <w:b/>
          <w:bCs/>
          <w:sz w:val="24"/>
          <w:szCs w:val="24"/>
          <w:lang w:val="en-GB"/>
        </w:rPr>
        <w:t>hevpeyvîna bingehîn</w:t>
      </w:r>
      <w:r>
        <w:rPr>
          <w:sz w:val="24"/>
          <w:szCs w:val="24"/>
          <w:lang w:val="en-GB"/>
        </w:rPr>
        <w:t xml:space="preserve"> bi we re bicivin, armanç ew e ku derfetekê bide we </w:t>
      </w:r>
      <w:r w:rsidR="00D44EBF">
        <w:rPr>
          <w:sz w:val="24"/>
          <w:szCs w:val="24"/>
          <w:lang w:val="en-GB"/>
        </w:rPr>
        <w:t xml:space="preserve">ku hûn ravekirineke hûrgulî ya sedemên ku hûn serî li îltîcayê didin û her weha her evraqên we yên ku we pêşî radest nekirine bidin, ku dikare çîroka we pişrast bike. Ji bo karkerekî </w:t>
      </w:r>
      <w:r w:rsidR="003A3FFA">
        <w:rPr>
          <w:sz w:val="24"/>
          <w:szCs w:val="24"/>
          <w:lang w:val="en-GB"/>
        </w:rPr>
        <w:t>Departmana</w:t>
      </w:r>
      <w:r w:rsidR="00D44EBF">
        <w:rPr>
          <w:sz w:val="24"/>
          <w:szCs w:val="24"/>
          <w:lang w:val="en-GB"/>
        </w:rPr>
        <w:t xml:space="preserve"> Koçê ku yê pirsê dike, </w:t>
      </w:r>
      <w:r w:rsidR="00E96D4E">
        <w:rPr>
          <w:sz w:val="24"/>
          <w:szCs w:val="24"/>
          <w:lang w:val="en-GB"/>
        </w:rPr>
        <w:t>ev ê bibe derfetek ku ji we agahdariya hewce bistînin da hûn bigihîjin ka hûn hincetên dayîna îltîcayê, yên ku di qanûnên Cumh</w:t>
      </w:r>
      <w:r w:rsidR="004F4455">
        <w:rPr>
          <w:sz w:val="24"/>
          <w:szCs w:val="24"/>
          <w:lang w:val="en-GB"/>
        </w:rPr>
        <w:t>u</w:t>
      </w:r>
      <w:r w:rsidR="00E96D4E">
        <w:rPr>
          <w:sz w:val="24"/>
          <w:szCs w:val="24"/>
          <w:lang w:val="en-GB"/>
        </w:rPr>
        <w:t>rîyeta</w:t>
      </w:r>
      <w:r w:rsidR="003A3FFA">
        <w:rPr>
          <w:sz w:val="24"/>
          <w:szCs w:val="24"/>
          <w:lang w:val="en-GB"/>
        </w:rPr>
        <w:t>/Komara</w:t>
      </w:r>
      <w:r w:rsidR="00E96D4E">
        <w:rPr>
          <w:sz w:val="24"/>
          <w:szCs w:val="24"/>
          <w:lang w:val="en-GB"/>
        </w:rPr>
        <w:t xml:space="preserve"> Lîtvanyayê de hatine demezirandin bicîh tînin, û hem jî berhevkirina daneyên din ên ku ji bo biryargirtina serlêdana îltîcayê </w:t>
      </w:r>
      <w:r w:rsidR="00765629">
        <w:rPr>
          <w:sz w:val="24"/>
          <w:szCs w:val="24"/>
          <w:lang w:val="en-GB"/>
        </w:rPr>
        <w:t xml:space="preserve">hewce ne. Heger hewce hebe, </w:t>
      </w:r>
      <w:r w:rsidR="003A3FFA">
        <w:rPr>
          <w:sz w:val="24"/>
          <w:szCs w:val="24"/>
          <w:lang w:val="en-GB"/>
        </w:rPr>
        <w:t>Departmana</w:t>
      </w:r>
      <w:r w:rsidR="00765629">
        <w:rPr>
          <w:sz w:val="24"/>
          <w:szCs w:val="24"/>
          <w:lang w:val="en-GB"/>
        </w:rPr>
        <w:t xml:space="preserve"> Koçê yê hevpeyvînekê din organize bike. Heger hewce be, di hemî hevpeyvînan de ji we re tercûmanêk belaş bê dayîn. </w:t>
      </w:r>
    </w:p>
    <w:p w14:paraId="41E1434D" w14:textId="435A6FF4" w:rsidR="00765629" w:rsidRDefault="00765629" w:rsidP="00765629">
      <w:pPr>
        <w:pStyle w:val="NoSpacing"/>
        <w:spacing w:line="360" w:lineRule="auto"/>
        <w:jc w:val="both"/>
        <w:rPr>
          <w:b/>
          <w:bCs/>
          <w:sz w:val="24"/>
          <w:szCs w:val="24"/>
          <w:lang w:val="en-GB"/>
        </w:rPr>
      </w:pPr>
      <w:r w:rsidRPr="00765629">
        <w:rPr>
          <w:b/>
          <w:bCs/>
          <w:sz w:val="24"/>
          <w:szCs w:val="24"/>
          <w:lang w:val="en-GB"/>
        </w:rPr>
        <w:t>KÎ Û ÇAWA YÊ SERLÊDANA MİN LEKOLÎN BİKE?</w:t>
      </w:r>
    </w:p>
    <w:p w14:paraId="6DA386D3" w14:textId="4DA7BCB1" w:rsidR="004F4455" w:rsidRPr="00765629" w:rsidRDefault="004F4455" w:rsidP="00765629">
      <w:pPr>
        <w:pStyle w:val="NoSpacing"/>
        <w:spacing w:line="360" w:lineRule="auto"/>
        <w:jc w:val="both"/>
        <w:rPr>
          <w:sz w:val="24"/>
          <w:szCs w:val="24"/>
          <w:lang w:val="en-GB"/>
        </w:rPr>
      </w:pPr>
      <w:r>
        <w:rPr>
          <w:sz w:val="24"/>
          <w:szCs w:val="24"/>
          <w:lang w:val="en-GB"/>
        </w:rPr>
        <w:lastRenderedPageBreak/>
        <w:t>Lo gorî qanûnên Cumhurîyeta Lîtvanyayê, berî ku biryarek li ser serlêdana îltîcayê were dayîn, dive nirxandineke berfireh, serbixwe, û bêalî were kirin. Nirxandina serlêdana ji bo îltîcayê pêvajoyek</w:t>
      </w:r>
      <w:r w:rsidR="00722F0F">
        <w:rPr>
          <w:sz w:val="24"/>
          <w:szCs w:val="24"/>
          <w:lang w:val="en-GB"/>
        </w:rPr>
        <w:t>e î</w:t>
      </w:r>
      <w:r>
        <w:rPr>
          <w:sz w:val="24"/>
          <w:szCs w:val="24"/>
          <w:lang w:val="en-GB"/>
        </w:rPr>
        <w:t>darî</w:t>
      </w:r>
      <w:r w:rsidR="00722F0F">
        <w:rPr>
          <w:sz w:val="24"/>
          <w:szCs w:val="24"/>
          <w:lang w:val="en-GB"/>
        </w:rPr>
        <w:t xml:space="preserve"> ya tevlîhev e ku bi danasîneke berfireh a ku ji hêla </w:t>
      </w:r>
      <w:proofErr w:type="gramStart"/>
      <w:r w:rsidR="00722F0F">
        <w:rPr>
          <w:sz w:val="24"/>
          <w:szCs w:val="24"/>
          <w:lang w:val="en-GB"/>
        </w:rPr>
        <w:t>qanûnan  ve</w:t>
      </w:r>
      <w:proofErr w:type="gramEnd"/>
      <w:r w:rsidR="00722F0F">
        <w:rPr>
          <w:sz w:val="24"/>
          <w:szCs w:val="24"/>
          <w:lang w:val="en-GB"/>
        </w:rPr>
        <w:t xml:space="preserve"> hatiye pêşkêş kirin. Serlêdana we yê were nirxandin biryar yê ji aliyê </w:t>
      </w:r>
      <w:r w:rsidR="00B159C3">
        <w:rPr>
          <w:sz w:val="24"/>
          <w:szCs w:val="24"/>
          <w:lang w:val="en-GB"/>
        </w:rPr>
        <w:t>D</w:t>
      </w:r>
      <w:r w:rsidR="003A3FFA">
        <w:rPr>
          <w:sz w:val="24"/>
          <w:szCs w:val="24"/>
          <w:lang w:val="en-GB"/>
        </w:rPr>
        <w:t>epartmana</w:t>
      </w:r>
      <w:r w:rsidR="00B159C3">
        <w:rPr>
          <w:sz w:val="24"/>
          <w:szCs w:val="24"/>
          <w:lang w:val="en-GB"/>
        </w:rPr>
        <w:t xml:space="preserve"> Koçê ve were girtin. D</w:t>
      </w:r>
      <w:r w:rsidR="003A3FFA">
        <w:rPr>
          <w:sz w:val="24"/>
          <w:szCs w:val="24"/>
          <w:lang w:val="en-GB"/>
        </w:rPr>
        <w:t>epartmana</w:t>
      </w:r>
      <w:r w:rsidR="00B159C3">
        <w:rPr>
          <w:sz w:val="24"/>
          <w:szCs w:val="24"/>
          <w:lang w:val="en-GB"/>
        </w:rPr>
        <w:t xml:space="preserve"> Koçê yê agahdariya ku we şandiye lêkolîn bike û di derheqê şert û mercên ku hûn serlêdana xwe bingeh digirin de agahdariyên din berhev bike. Dema ku hemî aga</w:t>
      </w:r>
      <w:r w:rsidR="005D6197">
        <w:rPr>
          <w:sz w:val="24"/>
          <w:szCs w:val="24"/>
          <w:lang w:val="en-GB"/>
        </w:rPr>
        <w:t xml:space="preserve">hiyên hewce hatine berhev kirin, </w:t>
      </w:r>
      <w:r w:rsidR="003A3FFA">
        <w:rPr>
          <w:sz w:val="24"/>
          <w:szCs w:val="24"/>
          <w:lang w:val="en-GB"/>
        </w:rPr>
        <w:t>Departmana</w:t>
      </w:r>
      <w:r w:rsidR="005D6197">
        <w:rPr>
          <w:sz w:val="24"/>
          <w:szCs w:val="24"/>
          <w:lang w:val="en-GB"/>
        </w:rPr>
        <w:t xml:space="preserve"> Koçê yê binerxîne ka hûn şertên dayîna îltîcayê tînin cî an na, wekî ku di qanûnên Cumhurîyeta Lîtvanyayê de hatine diyar kirin, û</w:t>
      </w:r>
      <w:r w:rsidR="00AE69B9">
        <w:rPr>
          <w:sz w:val="24"/>
          <w:szCs w:val="24"/>
          <w:lang w:val="en-GB"/>
        </w:rPr>
        <w:t xml:space="preserve"> yê</w:t>
      </w:r>
      <w:r w:rsidR="005D6197">
        <w:rPr>
          <w:sz w:val="24"/>
          <w:szCs w:val="24"/>
          <w:lang w:val="en-GB"/>
        </w:rPr>
        <w:t xml:space="preserve"> biryareke maqûl bide. Hûn ê hemî biryarên di derheqê xwe de ji aliyê D</w:t>
      </w:r>
      <w:r w:rsidR="003A3FFA">
        <w:rPr>
          <w:sz w:val="24"/>
          <w:szCs w:val="24"/>
          <w:lang w:val="en-GB"/>
        </w:rPr>
        <w:t>epartmana</w:t>
      </w:r>
      <w:r w:rsidR="005D6197">
        <w:rPr>
          <w:sz w:val="24"/>
          <w:szCs w:val="24"/>
          <w:lang w:val="en-GB"/>
        </w:rPr>
        <w:t xml:space="preserve"> Koçê </w:t>
      </w:r>
      <w:r w:rsidR="00AE69B9">
        <w:rPr>
          <w:sz w:val="24"/>
          <w:szCs w:val="24"/>
          <w:lang w:val="en-GB"/>
        </w:rPr>
        <w:t xml:space="preserve">ve hatine dayîn bistînin. </w:t>
      </w:r>
    </w:p>
    <w:p w14:paraId="541962FC" w14:textId="6CF74745" w:rsidR="00AE69B9" w:rsidRDefault="00AE69B9" w:rsidP="004E5EA5">
      <w:pPr>
        <w:pStyle w:val="NoSpacing"/>
        <w:jc w:val="both"/>
        <w:rPr>
          <w:lang w:val="en-GB"/>
        </w:rPr>
      </w:pPr>
    </w:p>
    <w:p w14:paraId="65760738" w14:textId="6EF5F7EE" w:rsidR="00AE69B9" w:rsidRDefault="00AE69B9" w:rsidP="00AE69B9">
      <w:pPr>
        <w:pStyle w:val="NoSpacing"/>
        <w:spacing w:line="360" w:lineRule="auto"/>
        <w:jc w:val="both"/>
        <w:rPr>
          <w:b/>
          <w:bCs/>
          <w:sz w:val="24"/>
          <w:szCs w:val="24"/>
          <w:lang w:val="en-GB"/>
        </w:rPr>
      </w:pPr>
      <w:r>
        <w:rPr>
          <w:b/>
          <w:bCs/>
          <w:sz w:val="24"/>
          <w:szCs w:val="24"/>
          <w:lang w:val="en-GB"/>
        </w:rPr>
        <w:t>DEMA KU EZ Lİ BENDA BİRYARA DEPARTMANA KOÇÊ BİSEKİNİM EZÊ Lİ KU DERÊ BİMÎNİM?</w:t>
      </w:r>
    </w:p>
    <w:p w14:paraId="6D356B0E" w14:textId="03859FAB" w:rsidR="00AE69B9" w:rsidRPr="00AE69B9" w:rsidRDefault="00AE69B9" w:rsidP="00AE69B9">
      <w:pPr>
        <w:pStyle w:val="NoSpacing"/>
        <w:spacing w:line="360" w:lineRule="auto"/>
        <w:jc w:val="both"/>
        <w:rPr>
          <w:sz w:val="24"/>
          <w:szCs w:val="24"/>
          <w:lang w:val="en-GB"/>
        </w:rPr>
      </w:pPr>
      <w:r>
        <w:rPr>
          <w:sz w:val="24"/>
          <w:szCs w:val="24"/>
          <w:lang w:val="en-GB"/>
        </w:rPr>
        <w:t xml:space="preserve">Di dema vekolîna serlêdana we de, mafê we heye ku hûn li Lîtvanyayê bimînin. </w:t>
      </w:r>
      <w:r w:rsidR="00C8117C">
        <w:rPr>
          <w:sz w:val="24"/>
          <w:szCs w:val="24"/>
          <w:lang w:val="en-GB"/>
        </w:rPr>
        <w:t>Heke we serlêdana xwe ji xala kontrolê ya li ser sînor an li herema transit re şandibe, hingî, di hinek rewşan de, bibe ku ji we were xwestin ku hûn li saziya ku we serlêdana xwe kiriye li benda biryara D</w:t>
      </w:r>
      <w:r w:rsidR="003A3FFA">
        <w:rPr>
          <w:sz w:val="24"/>
          <w:szCs w:val="24"/>
          <w:lang w:val="en-GB"/>
        </w:rPr>
        <w:t>epartmana</w:t>
      </w:r>
      <w:r w:rsidR="00C8117C">
        <w:rPr>
          <w:sz w:val="24"/>
          <w:szCs w:val="24"/>
          <w:lang w:val="en-GB"/>
        </w:rPr>
        <w:t xml:space="preserve"> Koçê bisekinin. Wekî din, heke hûn dil bikin, dibe ku destûr bidin we ji bo ku hûn li cihekî din </w:t>
      </w:r>
      <w:r w:rsidR="00C35025">
        <w:rPr>
          <w:sz w:val="24"/>
          <w:szCs w:val="24"/>
          <w:lang w:val="en-GB"/>
        </w:rPr>
        <w:t>ê bijartî li xaka Lîtvanyayê bi perê xwe bimînin. Heke hûn cihê rûnistina xwe biguherînin, dive hûn derhal bi xebereke nivîskî heya D</w:t>
      </w:r>
      <w:r w:rsidR="003A3FFA">
        <w:rPr>
          <w:sz w:val="24"/>
          <w:szCs w:val="24"/>
          <w:lang w:val="en-GB"/>
        </w:rPr>
        <w:t>epartmana</w:t>
      </w:r>
      <w:r w:rsidR="00C35025">
        <w:rPr>
          <w:sz w:val="24"/>
          <w:szCs w:val="24"/>
          <w:lang w:val="en-GB"/>
        </w:rPr>
        <w:t xml:space="preserve"> Koçê pê bixin. Heke hûn bi serê xwe nikarin mesrefên cihê mayîna xwe bidin, Departmana Koçê yê </w:t>
      </w:r>
      <w:r w:rsidR="001B0EE2">
        <w:rPr>
          <w:sz w:val="24"/>
          <w:szCs w:val="24"/>
          <w:lang w:val="en-GB"/>
        </w:rPr>
        <w:t xml:space="preserve">we li navenda razanê ya penaxwazan bi cî bike, li vê derê hûn ê karibin bimînin û xwarinê peyde bikin, alîkariya pere ji bo lêçûnên piçûk, alîkariya tibî ya acîl, alîkariya derûnî û karûbarên civakî bistînin. Di rewşekê </w:t>
      </w:r>
      <w:r w:rsidR="00C924BA">
        <w:rPr>
          <w:sz w:val="24"/>
          <w:szCs w:val="24"/>
          <w:lang w:val="en-GB"/>
        </w:rPr>
        <w:t xml:space="preserve">ku diyar dike ku ji ber hinek şert û mercên sedemên kesanê hûn zeîf in an hewcedariyên weyên taybêtî hene, ji bo ev </w:t>
      </w:r>
      <w:proofErr w:type="gramStart"/>
      <w:r w:rsidR="00C924BA">
        <w:rPr>
          <w:sz w:val="24"/>
          <w:szCs w:val="24"/>
          <w:lang w:val="en-GB"/>
        </w:rPr>
        <w:t>hewcedariyên  peyda</w:t>
      </w:r>
      <w:proofErr w:type="gramEnd"/>
      <w:r w:rsidR="00C924BA">
        <w:rPr>
          <w:sz w:val="24"/>
          <w:szCs w:val="24"/>
          <w:lang w:val="en-GB"/>
        </w:rPr>
        <w:t xml:space="preserve"> bibin hûn ê werin qebul kirin. </w:t>
      </w:r>
    </w:p>
    <w:p w14:paraId="6EF7D05B" w14:textId="34011391" w:rsidR="00E63F63" w:rsidRDefault="00E63F63" w:rsidP="004E5EA5">
      <w:pPr>
        <w:pStyle w:val="NoSpacing"/>
        <w:jc w:val="both"/>
        <w:rPr>
          <w:lang w:val="en-GB"/>
        </w:rPr>
      </w:pPr>
    </w:p>
    <w:p w14:paraId="285879B8" w14:textId="36269A7F" w:rsidR="00E63F63" w:rsidRDefault="00E63F63" w:rsidP="00A03D5B">
      <w:pPr>
        <w:pStyle w:val="NoSpacing"/>
        <w:spacing w:line="360" w:lineRule="auto"/>
        <w:jc w:val="both"/>
        <w:rPr>
          <w:b/>
          <w:bCs/>
          <w:sz w:val="24"/>
          <w:szCs w:val="24"/>
          <w:lang w:val="en-GB"/>
        </w:rPr>
      </w:pPr>
      <w:r>
        <w:rPr>
          <w:b/>
          <w:bCs/>
          <w:sz w:val="24"/>
          <w:szCs w:val="24"/>
          <w:lang w:val="en-GB"/>
        </w:rPr>
        <w:t>Y</w:t>
      </w:r>
      <w:r w:rsidR="00A03D5B">
        <w:rPr>
          <w:b/>
          <w:bCs/>
          <w:sz w:val="24"/>
          <w:szCs w:val="24"/>
          <w:lang w:val="en-GB"/>
        </w:rPr>
        <w:t>Ê PARÊZER B</w:t>
      </w:r>
      <w:r w:rsidR="009B3208">
        <w:rPr>
          <w:b/>
          <w:bCs/>
          <w:sz w:val="24"/>
          <w:szCs w:val="24"/>
          <w:lang w:val="en-GB"/>
        </w:rPr>
        <w:t>E</w:t>
      </w:r>
      <w:r w:rsidR="00A03D5B">
        <w:rPr>
          <w:b/>
          <w:bCs/>
          <w:sz w:val="24"/>
          <w:szCs w:val="24"/>
          <w:lang w:val="en-GB"/>
        </w:rPr>
        <w:t>ŞDARÎ HEVPEYVÎNA MİN BİBE?</w:t>
      </w:r>
    </w:p>
    <w:p w14:paraId="66ACC11C" w14:textId="6C1BF43D" w:rsidR="009B3208" w:rsidRPr="00A03D5B" w:rsidRDefault="00A03D5B" w:rsidP="00A03D5B">
      <w:pPr>
        <w:pStyle w:val="NoSpacing"/>
        <w:spacing w:line="360" w:lineRule="auto"/>
        <w:jc w:val="both"/>
        <w:rPr>
          <w:sz w:val="24"/>
          <w:szCs w:val="24"/>
          <w:lang w:val="en-GB"/>
        </w:rPr>
      </w:pPr>
      <w:r>
        <w:rPr>
          <w:sz w:val="24"/>
          <w:szCs w:val="24"/>
          <w:lang w:val="en-GB"/>
        </w:rPr>
        <w:t>Heke hûn bixazin, hûn dikarin parêzerek davet bikin ji bo ku we di civîna bi karkerên Departmana Koçê an saziyên din yên Lîtvanyayê de temsîl bike. Heke hûn bixwazin ku parêzerek beşdarî hevpeyvîna we bibe, lê hûn nikarin mesrefên alîkariya hiqûqî bidin, ji kerema xwe re heya saziya ku hevpeyvînê dike pê bixin</w:t>
      </w:r>
      <w:r w:rsidR="00336F74">
        <w:rPr>
          <w:sz w:val="24"/>
          <w:szCs w:val="24"/>
          <w:lang w:val="en-GB"/>
        </w:rPr>
        <w:t>. Di rewşeke wusa de, karûbarên parêzer yê belaş bidin we. Hûn dikarin alîkariya hiqûqî ji saziyên ne-hikûmî yên ku alîkariya penaxazan dikin jî bixwazin, mînak ji Civaka Xaça Sor a Lîtwanî, ku agahdariya te</w:t>
      </w:r>
      <w:r w:rsidR="009B3208">
        <w:rPr>
          <w:sz w:val="24"/>
          <w:szCs w:val="24"/>
          <w:lang w:val="en-GB"/>
        </w:rPr>
        <w:t xml:space="preserve">kiliyê di vê pirtûkokê de tê peyda kirin. Ji kerama xwe re bila di aqilê we de ku bêşdarîya parêzer we ji peywira ku hûn bi serê xwe beşdarî hevpeyvînê bibin û hemî agahdariyên hewce radest bikin miaf nagire. </w:t>
      </w:r>
    </w:p>
    <w:p w14:paraId="3DFE29CC" w14:textId="5A96458F" w:rsidR="009B3208" w:rsidRDefault="009B3208" w:rsidP="004E5EA5">
      <w:pPr>
        <w:pStyle w:val="NoSpacing"/>
        <w:jc w:val="both"/>
        <w:rPr>
          <w:lang w:val="en-GB"/>
        </w:rPr>
      </w:pPr>
    </w:p>
    <w:p w14:paraId="51F75F9B" w14:textId="20E8FB9C" w:rsidR="009B3208" w:rsidRDefault="009B3208" w:rsidP="009B3208">
      <w:pPr>
        <w:pStyle w:val="NoSpacing"/>
        <w:spacing w:line="360" w:lineRule="auto"/>
        <w:jc w:val="both"/>
        <w:rPr>
          <w:b/>
          <w:bCs/>
          <w:sz w:val="24"/>
          <w:szCs w:val="24"/>
          <w:lang w:val="en-GB"/>
        </w:rPr>
      </w:pPr>
      <w:r>
        <w:rPr>
          <w:b/>
          <w:bCs/>
          <w:sz w:val="24"/>
          <w:szCs w:val="24"/>
          <w:lang w:val="en-GB"/>
        </w:rPr>
        <w:t>LAZİME KU EZ</w:t>
      </w:r>
      <w:r w:rsidR="00266C0C">
        <w:rPr>
          <w:b/>
          <w:bCs/>
          <w:sz w:val="24"/>
          <w:szCs w:val="24"/>
          <w:lang w:val="en-GB"/>
        </w:rPr>
        <w:t xml:space="preserve"> DİYAR BİKİM Çİ QAS PEREYÊ MİN HEYE?</w:t>
      </w:r>
    </w:p>
    <w:p w14:paraId="250963E5" w14:textId="46A46D7C" w:rsidR="00266C0C" w:rsidRPr="00266C0C" w:rsidRDefault="00266C0C" w:rsidP="009B3208">
      <w:pPr>
        <w:pStyle w:val="NoSpacing"/>
        <w:spacing w:line="360" w:lineRule="auto"/>
        <w:jc w:val="both"/>
        <w:rPr>
          <w:sz w:val="24"/>
          <w:szCs w:val="24"/>
          <w:lang w:val="en-GB"/>
        </w:rPr>
      </w:pPr>
      <w:r>
        <w:rPr>
          <w:sz w:val="24"/>
          <w:szCs w:val="24"/>
          <w:lang w:val="en-GB"/>
        </w:rPr>
        <w:t>Erê, li ser şandina serlêdana îltîcayê dive hûn fonên li cem xwe diyar bikin û her weha di derbarê hemî dahatên ku hûn distînin bi nivîskî Daîreya Koçê</w:t>
      </w:r>
      <w:r w:rsidR="001A2857">
        <w:rPr>
          <w:sz w:val="24"/>
          <w:szCs w:val="24"/>
          <w:lang w:val="en-GB"/>
        </w:rPr>
        <w:t xml:space="preserve"> piştî ku we sitand</w:t>
      </w:r>
      <w:r>
        <w:rPr>
          <w:sz w:val="24"/>
          <w:szCs w:val="24"/>
          <w:lang w:val="en-GB"/>
        </w:rPr>
        <w:t xml:space="preserve"> di nava 3 rojên kar de agahdar bikin (ji xeynî </w:t>
      </w:r>
      <w:r w:rsidR="001A2857">
        <w:rPr>
          <w:sz w:val="24"/>
          <w:szCs w:val="24"/>
          <w:lang w:val="en-GB"/>
        </w:rPr>
        <w:t xml:space="preserve">alîkariya ku didine penaxwazan).  Di rewşa ku were saz kirin ku ji bo karûbaran fonên we têra we dikin, tiştên ku belaş hatine dayîn (tevlî heqê cihê razanê û alîkariya hiqûqî), hûn ê mecbûrî lêcûnên ku devletê kitire bidin. </w:t>
      </w:r>
    </w:p>
    <w:p w14:paraId="4A2C9C28" w14:textId="2C6F8E56" w:rsidR="00066D5B" w:rsidRDefault="00066D5B" w:rsidP="00725BD1">
      <w:pPr>
        <w:pStyle w:val="NoSpacing"/>
        <w:jc w:val="both"/>
        <w:rPr>
          <w:lang w:val="en-GB"/>
        </w:rPr>
      </w:pPr>
    </w:p>
    <w:p w14:paraId="4EB450FC" w14:textId="4C09567F" w:rsidR="00066D5B" w:rsidRDefault="00066D5B" w:rsidP="00066D5B">
      <w:pPr>
        <w:pStyle w:val="NoSpacing"/>
        <w:spacing w:line="360" w:lineRule="auto"/>
        <w:jc w:val="both"/>
        <w:rPr>
          <w:b/>
          <w:bCs/>
          <w:sz w:val="24"/>
          <w:szCs w:val="24"/>
          <w:lang w:val="en-GB"/>
        </w:rPr>
      </w:pPr>
      <w:r>
        <w:rPr>
          <w:b/>
          <w:bCs/>
          <w:sz w:val="24"/>
          <w:szCs w:val="24"/>
          <w:lang w:val="en-GB"/>
        </w:rPr>
        <w:t>BİRYAR Çİ QAS DEM DİSTÎNE?</w:t>
      </w:r>
    </w:p>
    <w:p w14:paraId="1D481616" w14:textId="79E3E787" w:rsidR="00066D5B" w:rsidRPr="00066D5B" w:rsidRDefault="00066D5B" w:rsidP="00066D5B">
      <w:pPr>
        <w:pStyle w:val="NoSpacing"/>
        <w:spacing w:line="360" w:lineRule="auto"/>
        <w:jc w:val="both"/>
        <w:rPr>
          <w:sz w:val="24"/>
          <w:szCs w:val="24"/>
          <w:lang w:val="en-GB"/>
        </w:rPr>
      </w:pPr>
      <w:r>
        <w:rPr>
          <w:sz w:val="24"/>
          <w:szCs w:val="24"/>
          <w:lang w:val="en-GB"/>
        </w:rPr>
        <w:t>Bİ gelemperî, serlêdana îltîcayê tê nirxandin û ji roja serlêdanê ne derengî 3 mehan biryar tê girtin</w:t>
      </w:r>
      <w:r w:rsidR="00815668">
        <w:rPr>
          <w:sz w:val="24"/>
          <w:szCs w:val="24"/>
          <w:lang w:val="en-GB"/>
        </w:rPr>
        <w:t xml:space="preserve">. Heke ku ihtîyacê Daîreya Koçê bi bi demekê direjtir hebe ji bo ku serlêdana we rêkûpêk binirxîne, hûn ê di derbarê vê yekê de tavilê agahdar bibin. </w:t>
      </w:r>
    </w:p>
    <w:p w14:paraId="460FF0BF" w14:textId="77777777" w:rsidR="009676BA" w:rsidRDefault="009676BA" w:rsidP="00725BD1">
      <w:pPr>
        <w:pStyle w:val="NoSpacing"/>
        <w:jc w:val="both"/>
        <w:rPr>
          <w:lang w:val="en-GB"/>
        </w:rPr>
      </w:pPr>
    </w:p>
    <w:p w14:paraId="00608FB3" w14:textId="1BB39463" w:rsidR="00110D60" w:rsidRDefault="002B718A" w:rsidP="000D587F">
      <w:pPr>
        <w:pStyle w:val="NoSpacing"/>
        <w:spacing w:line="360" w:lineRule="auto"/>
        <w:jc w:val="both"/>
        <w:rPr>
          <w:b/>
          <w:bCs/>
          <w:color w:val="FF0000"/>
          <w:sz w:val="24"/>
          <w:szCs w:val="24"/>
          <w:lang w:val="en-GB"/>
        </w:rPr>
      </w:pPr>
      <w:r>
        <w:rPr>
          <w:b/>
          <w:bCs/>
          <w:color w:val="FF0000"/>
          <w:sz w:val="24"/>
          <w:szCs w:val="24"/>
          <w:lang w:val="en-GB"/>
        </w:rPr>
        <w:t>HEVKARÎ</w:t>
      </w:r>
      <w:r w:rsidR="00905BDB" w:rsidRPr="008E2157">
        <w:rPr>
          <w:lang w:val="en-GB"/>
        </w:rPr>
        <w:t xml:space="preserve"> </w:t>
      </w:r>
      <w:r w:rsidR="00DB4127">
        <w:rPr>
          <w:b/>
          <w:bCs/>
          <w:color w:val="FF0000"/>
          <w:sz w:val="24"/>
          <w:szCs w:val="24"/>
          <w:lang w:val="en-GB"/>
        </w:rPr>
        <w:t>Bİ DEPARTMANA KOÇÊ RE</w:t>
      </w:r>
    </w:p>
    <w:p w14:paraId="549993FF" w14:textId="36C6313B" w:rsidR="00434AA1" w:rsidRDefault="00DB4127" w:rsidP="00280914">
      <w:pPr>
        <w:pStyle w:val="NoSpacing"/>
        <w:spacing w:line="360" w:lineRule="auto"/>
        <w:jc w:val="both"/>
        <w:rPr>
          <w:sz w:val="24"/>
          <w:szCs w:val="24"/>
          <w:lang w:val="en-GB"/>
        </w:rPr>
      </w:pPr>
      <w:r>
        <w:rPr>
          <w:sz w:val="24"/>
          <w:szCs w:val="24"/>
          <w:lang w:val="en-GB"/>
        </w:rPr>
        <w:t xml:space="preserve">Kalîteya nirxandina ku ji hêla Daîreya Koçê ve tê çêkirin û rastdariya biryara ku tê dayîn ne tenê bi pisporiya pîşeyî ya karkerên Departmanê ve girêdayî ye, lê her weha bi hewldanên ku we ji bo pejiranina serlêdana xwe kirine jî girêdayî ye. Ji bîr nekin ku </w:t>
      </w:r>
      <w:r w:rsidR="00A0406B">
        <w:rPr>
          <w:sz w:val="24"/>
          <w:szCs w:val="24"/>
          <w:lang w:val="en-GB"/>
        </w:rPr>
        <w:t xml:space="preserve">yên ji bo alîkariyê serî li me didin hûn in; ji ber vê yekê, em hêvî dikin ku hûn bi nîyetekê baş tevbigerin, bîhnfireh bin û rêzê ji qanûna Lîtvanyayê re bigirin. Divê hûn di dema lêkolîna serlêdana xwe de hevkariyê bi Daîreya Koçê re bikin û di demekê diyarkirî de beşdarî civînan bibin, dema ku hûn behsa sedemên </w:t>
      </w:r>
      <w:r w:rsidR="00827ADD">
        <w:rPr>
          <w:sz w:val="24"/>
          <w:szCs w:val="24"/>
          <w:lang w:val="en-GB"/>
        </w:rPr>
        <w:t xml:space="preserve">dixwaza </w:t>
      </w:r>
      <w:r w:rsidR="00A0406B">
        <w:rPr>
          <w:sz w:val="24"/>
          <w:szCs w:val="24"/>
          <w:lang w:val="en-GB"/>
        </w:rPr>
        <w:t>îltîca</w:t>
      </w:r>
      <w:r w:rsidR="00827ADD">
        <w:rPr>
          <w:sz w:val="24"/>
          <w:szCs w:val="24"/>
          <w:lang w:val="en-GB"/>
        </w:rPr>
        <w:t xml:space="preserve"> dikin samîmî bin û hemî evraqan, ku dikare çîroka we piştrast bike, zutirîn radest bikin. Heke hûn nikarin tu evraqan radest bikin jî, Departmana Koçê yê bigihîje çîroka we û dibe ku biryar bide ku mafê îltîcayê bide we heke çîroka we berfireh, hevgirtî</w:t>
      </w:r>
      <w:r w:rsidR="0035555B">
        <w:rPr>
          <w:sz w:val="24"/>
          <w:szCs w:val="24"/>
          <w:lang w:val="en-GB"/>
        </w:rPr>
        <w:t>, bihevre û maqûl be. Heke hûn di dema vekolîna serlêdana xwe de bi Daîreya Koçê re hevkariyê nekin, neyên rendevûyan an bersivkirina pirsên ku di hevpeyvînan de têne pirsîn red bikin, agahdariyên girîng an evraqên tekîldar veşêrin, evraqên sextê yan</w:t>
      </w:r>
      <w:r w:rsidR="00F81D45">
        <w:rPr>
          <w:sz w:val="24"/>
          <w:szCs w:val="24"/>
          <w:lang w:val="en-GB"/>
        </w:rPr>
        <w:t xml:space="preserve"> xapînok bişînin, agahdariyên çep, bi riyek</w:t>
      </w:r>
      <w:r w:rsidR="00434AA1">
        <w:rPr>
          <w:sz w:val="24"/>
          <w:szCs w:val="24"/>
          <w:lang w:val="en-GB"/>
        </w:rPr>
        <w:t>e</w:t>
      </w:r>
      <w:r w:rsidR="00F81D45">
        <w:rPr>
          <w:sz w:val="24"/>
          <w:szCs w:val="24"/>
          <w:lang w:val="en-GB"/>
        </w:rPr>
        <w:t xml:space="preserve"> din nirxandina dosya xwe asteng bikin, Departmana Koçê dibe ku di derbarê pêbaweriya we de qumanên maqûl bike û ji ber vê yekê jî dikare îltîcayê</w:t>
      </w:r>
      <w:r w:rsidR="00434AA1">
        <w:rPr>
          <w:sz w:val="24"/>
          <w:szCs w:val="24"/>
          <w:lang w:val="en-GB"/>
        </w:rPr>
        <w:t xml:space="preserve"> nede we. </w:t>
      </w:r>
    </w:p>
    <w:p w14:paraId="6C5B6312" w14:textId="77777777" w:rsidR="00280914" w:rsidRPr="00280914" w:rsidRDefault="00280914" w:rsidP="00280914">
      <w:pPr>
        <w:pStyle w:val="NoSpacing"/>
        <w:spacing w:line="360" w:lineRule="auto"/>
        <w:jc w:val="both"/>
        <w:rPr>
          <w:sz w:val="24"/>
          <w:szCs w:val="24"/>
          <w:lang w:val="en-GB"/>
        </w:rPr>
      </w:pPr>
    </w:p>
    <w:p w14:paraId="102986D3" w14:textId="0F35C8DD" w:rsidR="00434AA1" w:rsidRDefault="00434AA1" w:rsidP="00434AA1">
      <w:pPr>
        <w:pStyle w:val="NoSpacing"/>
        <w:spacing w:line="360" w:lineRule="auto"/>
        <w:jc w:val="both"/>
        <w:rPr>
          <w:b/>
          <w:bCs/>
          <w:color w:val="FF0000"/>
          <w:sz w:val="24"/>
          <w:szCs w:val="24"/>
          <w:lang w:val="en-GB"/>
        </w:rPr>
      </w:pPr>
      <w:r>
        <w:rPr>
          <w:b/>
          <w:bCs/>
          <w:color w:val="FF0000"/>
          <w:sz w:val="24"/>
          <w:szCs w:val="24"/>
          <w:lang w:val="en-GB"/>
        </w:rPr>
        <w:t>VEKOLÎNÊN DİN</w:t>
      </w:r>
    </w:p>
    <w:p w14:paraId="0C97914E" w14:textId="647B9025" w:rsidR="008C167A" w:rsidRDefault="00434AA1" w:rsidP="00434AA1">
      <w:pPr>
        <w:pStyle w:val="NoSpacing"/>
        <w:spacing w:line="360" w:lineRule="auto"/>
        <w:jc w:val="both"/>
        <w:rPr>
          <w:sz w:val="24"/>
          <w:szCs w:val="24"/>
          <w:lang w:val="en-GB"/>
        </w:rPr>
      </w:pPr>
      <w:r>
        <w:rPr>
          <w:sz w:val="24"/>
          <w:szCs w:val="24"/>
          <w:lang w:val="en-GB"/>
        </w:rPr>
        <w:t xml:space="preserve">Heke </w:t>
      </w:r>
      <w:r w:rsidR="008A5FA1">
        <w:rPr>
          <w:sz w:val="24"/>
          <w:szCs w:val="24"/>
          <w:lang w:val="en-GB"/>
        </w:rPr>
        <w:t xml:space="preserve">qumanên maqûl yên </w:t>
      </w:r>
      <w:r>
        <w:rPr>
          <w:sz w:val="24"/>
          <w:szCs w:val="24"/>
          <w:lang w:val="en-GB"/>
        </w:rPr>
        <w:t xml:space="preserve">Departmana Koçe di derbarê temenê we </w:t>
      </w:r>
      <w:proofErr w:type="gramStart"/>
      <w:r>
        <w:rPr>
          <w:sz w:val="24"/>
          <w:szCs w:val="24"/>
          <w:lang w:val="en-GB"/>
        </w:rPr>
        <w:t>an</w:t>
      </w:r>
      <w:proofErr w:type="gramEnd"/>
      <w:r>
        <w:rPr>
          <w:sz w:val="24"/>
          <w:szCs w:val="24"/>
          <w:lang w:val="en-GB"/>
        </w:rPr>
        <w:t xml:space="preserve"> tekilîyên malbat</w:t>
      </w:r>
      <w:r w:rsidR="008A5FA1">
        <w:rPr>
          <w:sz w:val="24"/>
          <w:szCs w:val="24"/>
          <w:lang w:val="en-GB"/>
        </w:rPr>
        <w:t>î</w:t>
      </w:r>
      <w:r>
        <w:rPr>
          <w:sz w:val="24"/>
          <w:szCs w:val="24"/>
          <w:lang w:val="en-GB"/>
        </w:rPr>
        <w:t xml:space="preserve"> bi kesên ku bi hev re hatine an bi hev re </w:t>
      </w:r>
      <w:r w:rsidR="008A5FA1">
        <w:rPr>
          <w:sz w:val="24"/>
          <w:szCs w:val="24"/>
          <w:lang w:val="en-GB"/>
        </w:rPr>
        <w:t xml:space="preserve">li Lîtvanyayê </w:t>
      </w:r>
      <w:r>
        <w:rPr>
          <w:sz w:val="24"/>
          <w:szCs w:val="24"/>
          <w:lang w:val="en-GB"/>
        </w:rPr>
        <w:t xml:space="preserve">dimînin </w:t>
      </w:r>
      <w:r w:rsidR="008A5FA1">
        <w:rPr>
          <w:sz w:val="24"/>
          <w:szCs w:val="24"/>
          <w:lang w:val="en-GB"/>
        </w:rPr>
        <w:t xml:space="preserve">hebin, dibe ku diyarkirina temenê an testa DNAyê ji we were xwastin. Her çi qas redkirina testeke </w:t>
      </w:r>
      <w:proofErr w:type="gramStart"/>
      <w:r w:rsidR="008A5FA1">
        <w:rPr>
          <w:sz w:val="24"/>
          <w:szCs w:val="24"/>
          <w:lang w:val="en-GB"/>
        </w:rPr>
        <w:t>wusa  dibe</w:t>
      </w:r>
      <w:proofErr w:type="gramEnd"/>
      <w:r w:rsidR="008A5FA1">
        <w:rPr>
          <w:sz w:val="24"/>
          <w:szCs w:val="24"/>
          <w:lang w:val="en-GB"/>
        </w:rPr>
        <w:t xml:space="preserve"> ku bandoreke neyînî li ser nirxandina çîroka we bike, </w:t>
      </w:r>
      <w:r w:rsidR="008C167A">
        <w:rPr>
          <w:sz w:val="24"/>
          <w:szCs w:val="24"/>
          <w:lang w:val="en-GB"/>
        </w:rPr>
        <w:t xml:space="preserve">ev </w:t>
      </w:r>
      <w:r w:rsidR="008A5FA1">
        <w:rPr>
          <w:sz w:val="24"/>
          <w:szCs w:val="24"/>
          <w:lang w:val="en-GB"/>
        </w:rPr>
        <w:t>test tenê bi razîbûna we dikar</w:t>
      </w:r>
      <w:r w:rsidR="008C167A">
        <w:rPr>
          <w:sz w:val="24"/>
          <w:szCs w:val="24"/>
          <w:lang w:val="en-GB"/>
        </w:rPr>
        <w:t>in</w:t>
      </w:r>
      <w:r w:rsidR="008A5FA1">
        <w:rPr>
          <w:sz w:val="24"/>
          <w:szCs w:val="24"/>
          <w:lang w:val="en-GB"/>
        </w:rPr>
        <w:t xml:space="preserve"> were kirin</w:t>
      </w:r>
      <w:r w:rsidR="008C167A">
        <w:rPr>
          <w:sz w:val="24"/>
          <w:szCs w:val="24"/>
          <w:lang w:val="en-GB"/>
        </w:rPr>
        <w:t>.</w:t>
      </w:r>
    </w:p>
    <w:p w14:paraId="7355C11E" w14:textId="3315A2F2" w:rsidR="008C167A" w:rsidRDefault="008C167A" w:rsidP="00434AA1">
      <w:pPr>
        <w:pStyle w:val="NoSpacing"/>
        <w:spacing w:line="360" w:lineRule="auto"/>
        <w:jc w:val="both"/>
        <w:rPr>
          <w:sz w:val="24"/>
          <w:szCs w:val="24"/>
          <w:lang w:val="en-GB"/>
        </w:rPr>
      </w:pPr>
      <w:r>
        <w:rPr>
          <w:sz w:val="24"/>
          <w:szCs w:val="24"/>
          <w:lang w:val="en-GB"/>
        </w:rPr>
        <w:t xml:space="preserve">Heke sedemên we yên serlêdana îltîcayê bi şîdeta laşî ya berê ve girêdayî be, Departmana Koçê dikare ji we re pêşniyar bike hûn di muayeneya bijîşkî re derbas bibin, lê </w:t>
      </w:r>
      <w:r w:rsidR="00280914">
        <w:rPr>
          <w:sz w:val="24"/>
          <w:szCs w:val="24"/>
          <w:lang w:val="en-GB"/>
        </w:rPr>
        <w:t xml:space="preserve">hûn bawer bikin ku encamên vekolîneke wusa dikare çîroka we rast bike, mafê we heye ku hûn bi însiyatîfa xwe lêçûna xwe vekolînek bijîşkî çê bikin û her weha encamên wê bişînin Departmana Koçê. </w:t>
      </w:r>
    </w:p>
    <w:p w14:paraId="1D676E39" w14:textId="0DBC51B7" w:rsidR="00434AA1" w:rsidRPr="00434AA1" w:rsidRDefault="008A5FA1" w:rsidP="00434AA1">
      <w:pPr>
        <w:pStyle w:val="NoSpacing"/>
        <w:spacing w:line="360" w:lineRule="auto"/>
        <w:jc w:val="both"/>
        <w:rPr>
          <w:sz w:val="24"/>
          <w:szCs w:val="24"/>
          <w:lang w:val="en-GB"/>
        </w:rPr>
      </w:pPr>
      <w:r>
        <w:rPr>
          <w:sz w:val="24"/>
          <w:szCs w:val="24"/>
          <w:lang w:val="en-GB"/>
        </w:rPr>
        <w:t xml:space="preserve"> </w:t>
      </w:r>
    </w:p>
    <w:p w14:paraId="1472394F" w14:textId="77777777" w:rsidR="00684FF1" w:rsidRPr="008E2157" w:rsidRDefault="00684FF1" w:rsidP="004E5EA5">
      <w:pPr>
        <w:pStyle w:val="NoSpacing"/>
        <w:jc w:val="both"/>
        <w:rPr>
          <w:b/>
          <w:lang w:val="en-GB"/>
        </w:rPr>
      </w:pPr>
    </w:p>
    <w:p w14:paraId="2C46399A" w14:textId="77777777" w:rsidR="00280914" w:rsidRDefault="00280914" w:rsidP="004E5EA5">
      <w:pPr>
        <w:pStyle w:val="NoSpacing"/>
        <w:jc w:val="both"/>
        <w:rPr>
          <w:b/>
          <w:i/>
          <w:lang w:val="en-GB"/>
        </w:rPr>
      </w:pPr>
    </w:p>
    <w:p w14:paraId="0E73D9A2" w14:textId="77777777" w:rsidR="001F3085" w:rsidRDefault="001F3085" w:rsidP="00B0520B">
      <w:pPr>
        <w:pStyle w:val="NoSpacing"/>
        <w:spacing w:line="360" w:lineRule="auto"/>
        <w:jc w:val="both"/>
        <w:rPr>
          <w:lang w:val="en-GB"/>
        </w:rPr>
      </w:pPr>
    </w:p>
    <w:p w14:paraId="4C877582" w14:textId="0D70E549" w:rsidR="00B0520B" w:rsidRDefault="00B0520B" w:rsidP="00B0520B">
      <w:pPr>
        <w:pStyle w:val="NoSpacing"/>
        <w:spacing w:line="360" w:lineRule="auto"/>
        <w:jc w:val="both"/>
        <w:rPr>
          <w:b/>
          <w:bCs/>
          <w:sz w:val="24"/>
          <w:szCs w:val="24"/>
          <w:lang w:val="en-GB"/>
        </w:rPr>
      </w:pPr>
      <w:r>
        <w:rPr>
          <w:b/>
          <w:bCs/>
          <w:sz w:val="24"/>
          <w:szCs w:val="24"/>
          <w:lang w:val="en-GB"/>
        </w:rPr>
        <w:t>KÎ YÊ KARİBE XWE BİGİHÎNE AGAHDARİYA KU MİN Dİ SERLÊDANA XWE DE PÊŞKÊŞ KİRİYE?</w:t>
      </w:r>
    </w:p>
    <w:p w14:paraId="395E1976" w14:textId="36BB8BCB" w:rsidR="00B0520B" w:rsidRPr="00B0520B" w:rsidRDefault="00B0520B" w:rsidP="00B0520B">
      <w:pPr>
        <w:pStyle w:val="NoSpacing"/>
        <w:spacing w:line="360" w:lineRule="auto"/>
        <w:jc w:val="both"/>
        <w:rPr>
          <w:noProof/>
          <w:sz w:val="24"/>
          <w:szCs w:val="24"/>
          <w:lang w:val="en-GB"/>
        </w:rPr>
      </w:pPr>
      <w:r>
        <w:rPr>
          <w:sz w:val="24"/>
          <w:szCs w:val="24"/>
          <w:lang w:val="en-GB"/>
        </w:rPr>
        <w:t xml:space="preserve">Her çi qas biryara li ser serlêdana ji bo îltîcayê yê aliyê Departmana Koçê were dayîn, saziyên devletê yên din ên Lîtvanyayê jî beşdarî pevajoya îltîcayê dibin û dibe ku, heke hewce be, xwe bigihînin agahdariya ku we </w:t>
      </w:r>
      <w:r>
        <w:rPr>
          <w:sz w:val="24"/>
          <w:szCs w:val="24"/>
          <w:lang w:val="en-GB"/>
        </w:rPr>
        <w:lastRenderedPageBreak/>
        <w:t>pêşkêş kiriye. Lêbel</w:t>
      </w:r>
      <w:r w:rsidR="00A6391F">
        <w:rPr>
          <w:sz w:val="24"/>
          <w:szCs w:val="24"/>
          <w:lang w:val="en-GB"/>
        </w:rPr>
        <w:t xml:space="preserve">ê, ev agahdarî yê neyê eşkere kirin </w:t>
      </w:r>
      <w:proofErr w:type="gramStart"/>
      <w:r w:rsidR="00A6391F">
        <w:rPr>
          <w:sz w:val="24"/>
          <w:szCs w:val="24"/>
          <w:lang w:val="en-GB"/>
        </w:rPr>
        <w:t>an</w:t>
      </w:r>
      <w:proofErr w:type="gramEnd"/>
      <w:r w:rsidR="00A6391F">
        <w:rPr>
          <w:sz w:val="24"/>
          <w:szCs w:val="24"/>
          <w:lang w:val="en-GB"/>
        </w:rPr>
        <w:t xml:space="preserve"> ji welatê we re neyê şandin. Ji ber ku we serlêdana îltîcayê li Lîtvanyayê kiriye û sedema serlêdana we ji hêla Departmana Koçê </w:t>
      </w:r>
      <w:proofErr w:type="gramStart"/>
      <w:r w:rsidR="00A6391F">
        <w:rPr>
          <w:sz w:val="24"/>
          <w:szCs w:val="24"/>
          <w:lang w:val="en-GB"/>
        </w:rPr>
        <w:t>an</w:t>
      </w:r>
      <w:proofErr w:type="gramEnd"/>
      <w:r w:rsidR="00A6391F">
        <w:rPr>
          <w:sz w:val="24"/>
          <w:szCs w:val="24"/>
          <w:lang w:val="en-GB"/>
        </w:rPr>
        <w:t xml:space="preserve"> ji hêla saziyên din yên devleta Lîtvanyayê, parêzer an tercumanên ku di pêvajoyê de alîkariya we dikin ve nayê eşkere kirin.</w:t>
      </w:r>
      <w:r w:rsidR="001F3085">
        <w:rPr>
          <w:sz w:val="24"/>
          <w:szCs w:val="24"/>
          <w:lang w:val="en-GB"/>
        </w:rPr>
        <w:t xml:space="preserve"> Hemî kes û saziyên ku nave wan derbas bûn neçar in ku nepenîtiya agahdariyên ku we danê misoger bikin û ji ber eşkerekirina wê yê berpirsiyar bin. </w:t>
      </w:r>
      <w:r w:rsidR="00A6391F">
        <w:rPr>
          <w:sz w:val="24"/>
          <w:szCs w:val="24"/>
          <w:lang w:val="en-GB"/>
        </w:rPr>
        <w:t xml:space="preserve"> </w:t>
      </w:r>
    </w:p>
    <w:p w14:paraId="076EDD65" w14:textId="4330295C" w:rsidR="001F3085" w:rsidRDefault="001F3085" w:rsidP="004E5EA5">
      <w:pPr>
        <w:pStyle w:val="NoSpacing"/>
        <w:jc w:val="both"/>
        <w:rPr>
          <w:lang w:val="en-GB"/>
        </w:rPr>
      </w:pPr>
    </w:p>
    <w:p w14:paraId="29AF74B5" w14:textId="255F8518" w:rsidR="001F3085" w:rsidRDefault="001F3085" w:rsidP="001F3085">
      <w:pPr>
        <w:pStyle w:val="NoSpacing"/>
        <w:spacing w:line="360" w:lineRule="auto"/>
        <w:jc w:val="both"/>
        <w:rPr>
          <w:b/>
          <w:bCs/>
          <w:sz w:val="24"/>
          <w:szCs w:val="24"/>
          <w:lang w:val="en-GB"/>
        </w:rPr>
      </w:pPr>
      <w:r>
        <w:rPr>
          <w:b/>
          <w:bCs/>
          <w:sz w:val="24"/>
          <w:szCs w:val="24"/>
          <w:lang w:val="en-GB"/>
        </w:rPr>
        <w:t xml:space="preserve">EZ Ê </w:t>
      </w:r>
      <w:r w:rsidR="007345D6">
        <w:rPr>
          <w:b/>
          <w:bCs/>
          <w:sz w:val="24"/>
          <w:szCs w:val="24"/>
          <w:lang w:val="en-GB"/>
        </w:rPr>
        <w:t xml:space="preserve">Dİ DEMA VEKOLÎNA SERLADANÊ DE </w:t>
      </w:r>
      <w:r>
        <w:rPr>
          <w:b/>
          <w:bCs/>
          <w:sz w:val="24"/>
          <w:szCs w:val="24"/>
          <w:lang w:val="en-GB"/>
        </w:rPr>
        <w:t xml:space="preserve">KARİBİM </w:t>
      </w:r>
      <w:r w:rsidR="007345D6">
        <w:rPr>
          <w:b/>
          <w:bCs/>
          <w:sz w:val="24"/>
          <w:szCs w:val="24"/>
          <w:lang w:val="en-GB"/>
        </w:rPr>
        <w:t>BİXEBİTİM AN HERİM DİBİSTANÊ?</w:t>
      </w:r>
    </w:p>
    <w:p w14:paraId="5C81AF07" w14:textId="3A816211" w:rsidR="007345D6" w:rsidRPr="007345D6" w:rsidRDefault="007345D6" w:rsidP="001F3085">
      <w:pPr>
        <w:pStyle w:val="NoSpacing"/>
        <w:spacing w:line="360" w:lineRule="auto"/>
        <w:jc w:val="both"/>
        <w:rPr>
          <w:sz w:val="24"/>
          <w:szCs w:val="24"/>
          <w:lang w:val="en-GB"/>
        </w:rPr>
      </w:pPr>
      <w:r>
        <w:rPr>
          <w:sz w:val="24"/>
          <w:szCs w:val="24"/>
          <w:lang w:val="en-GB"/>
        </w:rPr>
        <w:t xml:space="preserve">Ji ber ku di serlêdana ku we şandiye de </w:t>
      </w:r>
      <w:proofErr w:type="gramStart"/>
      <w:r>
        <w:rPr>
          <w:sz w:val="24"/>
          <w:szCs w:val="24"/>
          <w:lang w:val="en-GB"/>
        </w:rPr>
        <w:t>mafê  xebatê</w:t>
      </w:r>
      <w:proofErr w:type="gramEnd"/>
      <w:r>
        <w:rPr>
          <w:sz w:val="24"/>
          <w:szCs w:val="24"/>
          <w:lang w:val="en-GB"/>
        </w:rPr>
        <w:t xml:space="preserve"> tune ye, di dema vekolîna serlêdana îltîcayê de hûn ê nikaribin bixebitin. Heke zarokên we yên piçûk hebîn an hûn bi xwe piçûk bîn, ji kerema xwe re ji bîr nekin ku </w:t>
      </w:r>
      <w:r w:rsidRPr="007B10F1">
        <w:rPr>
          <w:b/>
          <w:bCs/>
          <w:sz w:val="24"/>
          <w:szCs w:val="24"/>
          <w:lang w:val="en-GB"/>
        </w:rPr>
        <w:t xml:space="preserve">penaxwazên piçûk mafê wan heye ku herin dibistanê an </w:t>
      </w:r>
      <w:r w:rsidR="007B10F1" w:rsidRPr="007B10F1">
        <w:rPr>
          <w:b/>
          <w:bCs/>
          <w:sz w:val="24"/>
          <w:szCs w:val="24"/>
          <w:lang w:val="en-GB"/>
        </w:rPr>
        <w:t>saziyên ku perwerdahiya kar didin.</w:t>
      </w:r>
      <w:r w:rsidR="007B10F1">
        <w:rPr>
          <w:sz w:val="24"/>
          <w:szCs w:val="24"/>
          <w:lang w:val="en-GB"/>
        </w:rPr>
        <w:t xml:space="preserve"> Ji bo ku vî mafî bikar bînin, ji kerema xwe re bi karkerê civakî yê navenda rûniştinê re an nûnerên rêxistinên ne-hikûmî yên ku alikariya penaxwazan dikin re bikevin têkiliyê. </w:t>
      </w:r>
    </w:p>
    <w:p w14:paraId="10A7898E" w14:textId="0654C3E4" w:rsidR="0074585B" w:rsidRDefault="0074585B" w:rsidP="004E5EA5">
      <w:pPr>
        <w:pStyle w:val="NoSpacing"/>
        <w:jc w:val="both"/>
        <w:rPr>
          <w:rFonts w:cs="Myriad Pro"/>
          <w:color w:val="000000"/>
          <w:lang w:val="en-GB"/>
        </w:rPr>
      </w:pPr>
    </w:p>
    <w:p w14:paraId="7CEBA7E3" w14:textId="74B886C3" w:rsidR="0074585B" w:rsidRDefault="0074585B" w:rsidP="0074585B">
      <w:pPr>
        <w:pStyle w:val="NoSpacing"/>
        <w:spacing w:line="360" w:lineRule="auto"/>
        <w:jc w:val="both"/>
        <w:rPr>
          <w:rFonts w:cs="Myriad Pro"/>
          <w:b/>
          <w:bCs/>
          <w:color w:val="FF0000"/>
          <w:sz w:val="24"/>
          <w:szCs w:val="24"/>
          <w:lang w:val="en-GB"/>
        </w:rPr>
      </w:pPr>
      <w:r>
        <w:rPr>
          <w:rFonts w:cs="Myriad Pro"/>
          <w:b/>
          <w:bCs/>
          <w:color w:val="FF0000"/>
          <w:sz w:val="24"/>
          <w:szCs w:val="24"/>
          <w:lang w:val="en-GB"/>
        </w:rPr>
        <w:t>Lİ BENDA BİRYARA DEPARTMANA KOÇÊ YA DERBARÊ SERLÊDANA WE BİSEKİNİN</w:t>
      </w:r>
    </w:p>
    <w:p w14:paraId="6616D475" w14:textId="71EF7995" w:rsidR="0074585B" w:rsidRPr="0074585B" w:rsidRDefault="0074585B" w:rsidP="0074585B">
      <w:pPr>
        <w:pStyle w:val="NoSpacing"/>
        <w:spacing w:line="360" w:lineRule="auto"/>
        <w:jc w:val="both"/>
        <w:rPr>
          <w:rFonts w:cs="Myriad Pro"/>
          <w:sz w:val="24"/>
          <w:szCs w:val="24"/>
          <w:lang w:val="en-GB"/>
        </w:rPr>
      </w:pPr>
      <w:r>
        <w:rPr>
          <w:rFonts w:cs="Myriad Pro"/>
          <w:sz w:val="24"/>
          <w:szCs w:val="24"/>
          <w:lang w:val="en-GB"/>
        </w:rPr>
        <w:t xml:space="preserve">Heke hûn di dema vekolîna serlêdana we ya bo îltîcayê ji Lîtvanyayê derkevin an Departmana Koçê ji bo hin sedeman nikaribe bi we re bikeve têkilîyê, vekolîna serlêdana we yê were sekinandin. Ev tê wê wateyê ku Departmana Koçê yê nikaribe vekolînê biqedîne û biryarekê li ser serlêdana we bide. Pişt re, </w:t>
      </w:r>
      <w:r w:rsidR="00B858D0">
        <w:rPr>
          <w:rFonts w:cs="Myriad Pro"/>
          <w:sz w:val="24"/>
          <w:szCs w:val="24"/>
          <w:lang w:val="en-GB"/>
        </w:rPr>
        <w:t>vekolîna serlêdana we dikare were bidawîkirin û di vê rewşê de hûn nûvekirinê bixwazin jî vekolîn nayê nû kirin. Her serlêdana nû ya îltîcayê ku hûn ê bişînin yê weke serlêdaneke paşîn were hesibandin û dibe ku di bin prosedureke tundtir de were vekolîn kirin. Heke hûn bawer dikin ku îhtîyacê we bi îltîcayê heye, ji kerema xwe re li benda biryara Departmana Koçê bin. Heke hûn biryar</w:t>
      </w:r>
      <w:r w:rsidR="00F86287">
        <w:rPr>
          <w:rFonts w:cs="Myriad Pro"/>
          <w:sz w:val="24"/>
          <w:szCs w:val="24"/>
          <w:lang w:val="en-GB"/>
        </w:rPr>
        <w:t xml:space="preserve"> bidin ku hûn li benda biryara Departmana Koçê nesekinin û li welatekî din ê Yekîtîya Ewropî serî li </w:t>
      </w:r>
      <w:proofErr w:type="gramStart"/>
      <w:r w:rsidR="00F86287">
        <w:rPr>
          <w:rFonts w:cs="Myriad Pro"/>
          <w:sz w:val="24"/>
          <w:szCs w:val="24"/>
          <w:lang w:val="en-GB"/>
        </w:rPr>
        <w:t>îltîcayê  bidin</w:t>
      </w:r>
      <w:proofErr w:type="gramEnd"/>
      <w:r w:rsidR="00F86287">
        <w:rPr>
          <w:rFonts w:cs="Myriad Pro"/>
          <w:sz w:val="24"/>
          <w:szCs w:val="24"/>
          <w:lang w:val="en-GB"/>
        </w:rPr>
        <w:t xml:space="preserve">, ew welat dibe ku we wegerîne Lîtvanyayê ji bo ku hûn li vê derê vekolîna serlêdana xwe biqedînin. Hekê hûn edî naxwazın ku îltîca bikin li Lîtvanyayê, ji kerema xwe re bi nivîsê heya Departmana Koçê pê bixin. Di rewşekê wusa de, serlêdana we edî hev vekolîn dibe û hûn ê mecburî vegerin welatê xwe. </w:t>
      </w:r>
    </w:p>
    <w:p w14:paraId="54E54FDF" w14:textId="08E7CE55" w:rsidR="008737D8" w:rsidRPr="00AF39D0" w:rsidRDefault="007474C0" w:rsidP="00AF39D0">
      <w:pPr>
        <w:pStyle w:val="Pa2"/>
        <w:jc w:val="both"/>
        <w:rPr>
          <w:rFonts w:asciiTheme="minorHAnsi" w:hAnsiTheme="minorHAnsi"/>
          <w:sz w:val="22"/>
          <w:szCs w:val="22"/>
          <w:lang w:val="en-GB"/>
        </w:rPr>
      </w:pPr>
      <w:r w:rsidRPr="008E2157">
        <w:rPr>
          <w:rFonts w:asciiTheme="minorHAnsi" w:hAnsiTheme="minorHAnsi" w:cs="Myriad Pro"/>
          <w:color w:val="000000"/>
          <w:sz w:val="22"/>
          <w:szCs w:val="22"/>
          <w:lang w:val="en-GB"/>
        </w:rPr>
        <w:t xml:space="preserve">  </w:t>
      </w:r>
      <w:r w:rsidR="00812E27" w:rsidRPr="008E2157">
        <w:rPr>
          <w:rFonts w:asciiTheme="minorHAnsi" w:hAnsiTheme="minorHAnsi"/>
          <w:sz w:val="22"/>
          <w:szCs w:val="22"/>
          <w:lang w:val="en-GB"/>
        </w:rPr>
        <w:t xml:space="preserve">  </w:t>
      </w:r>
      <w:r w:rsidR="008737D8">
        <w:rPr>
          <w:lang w:val="en-GB"/>
        </w:rPr>
        <w:t>,</w:t>
      </w:r>
    </w:p>
    <w:p w14:paraId="00C813A0" w14:textId="5DFE72A7" w:rsidR="00DB7CC4" w:rsidRDefault="008737D8" w:rsidP="008737D8">
      <w:pPr>
        <w:pStyle w:val="Default"/>
        <w:spacing w:line="360" w:lineRule="auto"/>
        <w:jc w:val="both"/>
        <w:rPr>
          <w:b/>
          <w:bCs/>
          <w:lang w:val="en-GB"/>
        </w:rPr>
      </w:pPr>
      <w:r>
        <w:rPr>
          <w:b/>
          <w:bCs/>
          <w:lang w:val="en-GB"/>
        </w:rPr>
        <w:t>EGER EZ Bİ BİRYARA KU Jİ HÊLA DEPARTMANA KOÇÊ VE HATÎ DAYİN RE NE HEM FİKİR BİM EZ DİKARİM Çİ BİKİM?</w:t>
      </w:r>
    </w:p>
    <w:p w14:paraId="1CB277D8" w14:textId="75B70280" w:rsidR="008737D8" w:rsidRPr="008737D8" w:rsidRDefault="008737D8" w:rsidP="008737D8">
      <w:pPr>
        <w:pStyle w:val="Default"/>
        <w:spacing w:line="360" w:lineRule="auto"/>
        <w:jc w:val="both"/>
        <w:rPr>
          <w:lang w:val="en-GB"/>
        </w:rPr>
      </w:pPr>
      <w:r>
        <w:rPr>
          <w:lang w:val="en-GB"/>
        </w:rPr>
        <w:t xml:space="preserve">Heke hûn bi biryara ku hêla Departmana Koçê ve hatî dayîn re ne hem fikir bin, ji wergirtina vê biryarê vê hûn dikarin di nava 14 rojan de serî li Mehkema Îdarî ya Heremî ya Vilniusê bidin. </w:t>
      </w:r>
      <w:r w:rsidR="00517FD3">
        <w:rPr>
          <w:lang w:val="en-GB"/>
        </w:rPr>
        <w:t>Serlêdana di dema nîşankirî de pir girîn</w:t>
      </w:r>
      <w:r w:rsidR="00AF39D0">
        <w:rPr>
          <w:lang w:val="en-GB"/>
        </w:rPr>
        <w:t>g</w:t>
      </w:r>
      <w:r w:rsidR="00517FD3">
        <w:rPr>
          <w:lang w:val="en-GB"/>
        </w:rPr>
        <w:t xml:space="preserve"> e. Di dema pêvajoya îtîrazê de, mafê we yê alîkariya hiqûqî, eger hewce be, karûbarên wergêrê heye. Wateya alîkariya hiqûqî ew e ku yê mafê we heye ku hûn parêzerek bigrin, yê kû ewraqên we amadê bike û di mehkemê de we temsîl bike. </w:t>
      </w:r>
      <w:r w:rsidR="00AF39D0">
        <w:rPr>
          <w:lang w:val="en-GB"/>
        </w:rPr>
        <w:t xml:space="preserve">Eger hûn dixwazin ku îtîrazî biryara Departmana Koçe bikin lê hûn dikarin lêçûnên alîkarîya hiqûqî bidin, ji kerema xwe re bi Departmana Koçê re têkilî deynîn. </w:t>
      </w:r>
    </w:p>
    <w:p w14:paraId="0C346C90" w14:textId="48CB6E67" w:rsidR="00AF39D0" w:rsidRDefault="00AF39D0" w:rsidP="005627BB">
      <w:pPr>
        <w:pStyle w:val="NoSpacing"/>
        <w:jc w:val="both"/>
        <w:rPr>
          <w:rFonts w:cs="Myriad Pro"/>
          <w:color w:val="000000"/>
          <w:lang w:val="en-GB"/>
        </w:rPr>
      </w:pPr>
    </w:p>
    <w:p w14:paraId="10187D08" w14:textId="54B01A9C" w:rsidR="00AF39D0" w:rsidRDefault="00AF39D0" w:rsidP="00AF39D0">
      <w:pPr>
        <w:pStyle w:val="NoSpacing"/>
        <w:spacing w:line="360" w:lineRule="auto"/>
        <w:jc w:val="both"/>
        <w:rPr>
          <w:rFonts w:cs="Myriad Pro"/>
          <w:b/>
          <w:bCs/>
          <w:color w:val="000000"/>
          <w:sz w:val="24"/>
          <w:szCs w:val="24"/>
          <w:lang w:val="en-GB"/>
        </w:rPr>
      </w:pPr>
      <w:r>
        <w:rPr>
          <w:rFonts w:cs="Myriad Pro"/>
          <w:b/>
          <w:bCs/>
          <w:color w:val="000000"/>
          <w:sz w:val="24"/>
          <w:szCs w:val="24"/>
          <w:lang w:val="en-GB"/>
        </w:rPr>
        <w:t>EZ DİKARİM Bİ HEMAN AWAYÎ Lİ DİJÎ BİRYARA BİNÇAVKİRİNA XWE ÎTÎRAZ BİKİM?</w:t>
      </w:r>
    </w:p>
    <w:p w14:paraId="02F9AF23" w14:textId="57DD9A54" w:rsidR="00AF39D0" w:rsidRPr="00AF39D0" w:rsidRDefault="00AF39D0" w:rsidP="00AF39D0">
      <w:pPr>
        <w:pStyle w:val="NoSpacing"/>
        <w:spacing w:line="360" w:lineRule="auto"/>
        <w:jc w:val="both"/>
        <w:rPr>
          <w:rFonts w:cs="Myriad Pro"/>
          <w:color w:val="000000"/>
          <w:sz w:val="24"/>
          <w:szCs w:val="24"/>
          <w:lang w:val="en-GB"/>
        </w:rPr>
      </w:pPr>
      <w:r>
        <w:rPr>
          <w:rFonts w:cs="Myriad Pro"/>
          <w:color w:val="000000"/>
          <w:sz w:val="24"/>
          <w:szCs w:val="24"/>
          <w:lang w:val="en-GB"/>
        </w:rPr>
        <w:lastRenderedPageBreak/>
        <w:t>Departmana Koçê li ser binçavkirinê biryar nade</w:t>
      </w:r>
      <w:r w:rsidR="006E54A2">
        <w:rPr>
          <w:rFonts w:cs="Myriad Pro"/>
          <w:color w:val="000000"/>
          <w:sz w:val="24"/>
          <w:szCs w:val="24"/>
          <w:lang w:val="en-GB"/>
        </w:rPr>
        <w:t xml:space="preserve"> û bi pirsgirêkên binçavkirine re eleqedar nabe. Eger hûn hatibin binçavkirin, ev tê vê wateyê ku biryar ji hêla </w:t>
      </w:r>
      <w:r w:rsidR="00555BF4">
        <w:rPr>
          <w:rFonts w:cs="Myriad Pro"/>
          <w:color w:val="000000"/>
          <w:sz w:val="24"/>
          <w:szCs w:val="24"/>
          <w:lang w:val="en-GB"/>
        </w:rPr>
        <w:t>dadgehê (mahkeme) ve hatiye dayîn û tenê dadgeh dikare wê biguherîne. Di rewşa ku hûn ji biryara girtina xwe ya ku ji hêla dadgehê ve hatiye dayîn ne razî ne, mafê we heye ku hûn li dijî vê biryarê serî li Dadgeha Îdarî ya Bilind a Lîtvanyayê bidin. Heke ji bo binçavkirina</w:t>
      </w:r>
      <w:r w:rsidR="006F0017">
        <w:rPr>
          <w:rFonts w:cs="Myriad Pro"/>
          <w:color w:val="000000"/>
          <w:sz w:val="24"/>
          <w:szCs w:val="24"/>
          <w:lang w:val="en-GB"/>
        </w:rPr>
        <w:t xml:space="preserve"> sedemên maqûl hebûya, lê li gorî we ev sedem ji zû ve winda bûne, mafê we heye ku hûn serî li Dadgeha Heremî ya cihê ku hûn lê dimînin bidin ji bo ku biryara binçavkirina we ji nû ve binirxêne. Di dema van pevajoyan de, mafe we ji bo alîkariya hiqûqî, eger hewce be, </w:t>
      </w:r>
      <w:r w:rsidR="002D1AB8">
        <w:rPr>
          <w:rFonts w:cs="Myriad Pro"/>
          <w:color w:val="000000"/>
          <w:sz w:val="24"/>
          <w:szCs w:val="24"/>
          <w:lang w:val="en-GB"/>
        </w:rPr>
        <w:t xml:space="preserve">wergêrî heye. Heke hûn dixwazin îtîrazî biryara binçavkirinê bikin lê lêçûnên alikariya hiqûqî nikarin bidin, ji kerema xwe re bi Departmana Koçê re têkilîyê deynin. </w:t>
      </w:r>
    </w:p>
    <w:p w14:paraId="3FD54FC8" w14:textId="77777777" w:rsidR="00A67FBB" w:rsidRPr="008E2157" w:rsidRDefault="00A67FBB" w:rsidP="005627BB">
      <w:pPr>
        <w:pStyle w:val="NoSpacing"/>
        <w:jc w:val="both"/>
        <w:rPr>
          <w:rFonts w:cs="Myriad Pro"/>
          <w:color w:val="000000"/>
          <w:lang w:val="en-GB"/>
        </w:rPr>
      </w:pPr>
    </w:p>
    <w:p w14:paraId="12ABFFD0" w14:textId="0F6C916E" w:rsidR="00181CD0" w:rsidRPr="0074382F" w:rsidRDefault="0074382F" w:rsidP="0074382F">
      <w:pPr>
        <w:pStyle w:val="NoSpacing"/>
        <w:spacing w:line="360" w:lineRule="auto"/>
        <w:jc w:val="both"/>
        <w:rPr>
          <w:b/>
          <w:u w:val="single"/>
          <w:lang w:val="en-GB"/>
        </w:rPr>
      </w:pPr>
      <w:r w:rsidRPr="0074382F">
        <w:rPr>
          <w:b/>
          <w:sz w:val="24"/>
          <w:szCs w:val="24"/>
          <w:u w:val="single"/>
          <w:lang w:val="en-GB"/>
        </w:rPr>
        <w:t>AGAHDARİYA TÊKİLİYA GİRÎNG</w:t>
      </w:r>
      <w:r w:rsidR="00181CD0" w:rsidRPr="0074382F">
        <w:rPr>
          <w:b/>
          <w:u w:val="single"/>
          <w:lang w:val="en-GB"/>
        </w:rPr>
        <w:t>:</w:t>
      </w:r>
    </w:p>
    <w:p w14:paraId="64A8514F" w14:textId="77777777" w:rsidR="008F4C38" w:rsidRPr="008E2157" w:rsidRDefault="008F4C38" w:rsidP="005627BB">
      <w:pPr>
        <w:pStyle w:val="Pa1"/>
        <w:spacing w:line="240" w:lineRule="auto"/>
        <w:jc w:val="both"/>
        <w:rPr>
          <w:rStyle w:val="A5"/>
          <w:rFonts w:asciiTheme="minorHAnsi" w:hAnsiTheme="minorHAnsi"/>
          <w:b/>
          <w:bCs/>
          <w:sz w:val="22"/>
          <w:szCs w:val="22"/>
          <w:lang w:val="en-GB"/>
        </w:rPr>
        <w:sectPr w:rsidR="008F4C38" w:rsidRPr="008E2157" w:rsidSect="004139A6">
          <w:pgSz w:w="11906" w:h="16838"/>
          <w:pgMar w:top="993" w:right="567" w:bottom="709" w:left="851" w:header="567" w:footer="567" w:gutter="0"/>
          <w:cols w:space="1296"/>
          <w:docGrid w:linePitch="360"/>
        </w:sectPr>
      </w:pPr>
    </w:p>
    <w:p w14:paraId="28442CD3" w14:textId="60E060BC" w:rsidR="001139E6" w:rsidRPr="001510CF" w:rsidRDefault="0074382F" w:rsidP="001510CF">
      <w:pPr>
        <w:pStyle w:val="Pa1"/>
        <w:spacing w:line="276" w:lineRule="auto"/>
        <w:jc w:val="both"/>
        <w:rPr>
          <w:rFonts w:asciiTheme="minorHAnsi" w:hAnsiTheme="minorHAnsi" w:cs="Myriad Pro"/>
          <w:color w:val="000000"/>
          <w:sz w:val="20"/>
          <w:szCs w:val="20"/>
          <w:lang w:val="en-GB"/>
        </w:rPr>
      </w:pPr>
      <w:r w:rsidRPr="001510CF">
        <w:rPr>
          <w:rStyle w:val="A5"/>
          <w:rFonts w:asciiTheme="minorHAnsi" w:hAnsiTheme="minorHAnsi"/>
          <w:b/>
          <w:bCs/>
          <w:lang w:val="en-GB"/>
        </w:rPr>
        <w:t>Departmana Koçê</w:t>
      </w:r>
    </w:p>
    <w:p w14:paraId="5A786E6C" w14:textId="77777777" w:rsidR="001139E6" w:rsidRPr="001510CF" w:rsidRDefault="001139E6" w:rsidP="001510CF">
      <w:pPr>
        <w:pStyle w:val="Pa1"/>
        <w:spacing w:line="276" w:lineRule="auto"/>
        <w:jc w:val="both"/>
        <w:rPr>
          <w:rFonts w:asciiTheme="minorHAnsi" w:hAnsiTheme="minorHAnsi" w:cs="Myriad Pro"/>
          <w:color w:val="000000"/>
          <w:sz w:val="20"/>
          <w:szCs w:val="20"/>
          <w:lang w:val="en-GB"/>
        </w:rPr>
      </w:pPr>
      <w:r w:rsidRPr="001510CF">
        <w:rPr>
          <w:rStyle w:val="A5"/>
          <w:rFonts w:asciiTheme="minorHAnsi" w:hAnsiTheme="minorHAnsi"/>
          <w:lang w:val="en-GB"/>
        </w:rPr>
        <w:t xml:space="preserve">L. Sapiegos </w:t>
      </w:r>
      <w:r w:rsidR="003F1E89" w:rsidRPr="001510CF">
        <w:rPr>
          <w:rStyle w:val="A5"/>
          <w:rFonts w:asciiTheme="minorHAnsi" w:hAnsiTheme="minorHAnsi"/>
          <w:lang w:val="en-GB"/>
        </w:rPr>
        <w:t>str</w:t>
      </w:r>
      <w:r w:rsidRPr="001510CF">
        <w:rPr>
          <w:rStyle w:val="A5"/>
          <w:rFonts w:asciiTheme="minorHAnsi" w:hAnsiTheme="minorHAnsi"/>
          <w:lang w:val="en-GB"/>
        </w:rPr>
        <w:t xml:space="preserve">. 1, 10312 Vilnius, </w:t>
      </w:r>
    </w:p>
    <w:p w14:paraId="593101EB" w14:textId="77777777" w:rsidR="001139E6" w:rsidRPr="001510CF" w:rsidRDefault="001139E6" w:rsidP="001510CF">
      <w:pPr>
        <w:pStyle w:val="Pa1"/>
        <w:spacing w:line="276" w:lineRule="auto"/>
        <w:jc w:val="both"/>
        <w:rPr>
          <w:rFonts w:asciiTheme="minorHAnsi" w:hAnsiTheme="minorHAnsi" w:cs="Myriad Pro"/>
          <w:color w:val="000000"/>
          <w:sz w:val="20"/>
          <w:szCs w:val="20"/>
          <w:lang w:val="en-GB"/>
        </w:rPr>
      </w:pPr>
      <w:r w:rsidRPr="001510CF">
        <w:rPr>
          <w:rStyle w:val="A5"/>
          <w:rFonts w:asciiTheme="minorHAnsi" w:hAnsiTheme="minorHAnsi"/>
          <w:lang w:val="en-GB"/>
        </w:rPr>
        <w:t>Tel. +370 5 271 7112</w:t>
      </w:r>
    </w:p>
    <w:p w14:paraId="482388A9" w14:textId="77777777" w:rsidR="001139E6" w:rsidRPr="001510CF" w:rsidRDefault="003E614B" w:rsidP="001510CF">
      <w:pPr>
        <w:pStyle w:val="Pa1"/>
        <w:spacing w:line="276" w:lineRule="auto"/>
        <w:jc w:val="both"/>
        <w:rPr>
          <w:rFonts w:asciiTheme="minorHAnsi" w:hAnsiTheme="minorHAnsi" w:cs="Myriad Pro"/>
          <w:color w:val="000000"/>
          <w:sz w:val="20"/>
          <w:szCs w:val="20"/>
          <w:lang w:val="en-GB"/>
        </w:rPr>
      </w:pPr>
      <w:r w:rsidRPr="001510CF">
        <w:rPr>
          <w:rStyle w:val="A5"/>
          <w:rFonts w:asciiTheme="minorHAnsi" w:hAnsiTheme="minorHAnsi"/>
          <w:lang w:val="en-GB"/>
        </w:rPr>
        <w:t>E-mail</w:t>
      </w:r>
      <w:r w:rsidR="001139E6" w:rsidRPr="001510CF">
        <w:rPr>
          <w:rStyle w:val="A5"/>
          <w:rFonts w:asciiTheme="minorHAnsi" w:hAnsiTheme="minorHAnsi"/>
          <w:lang w:val="en-GB"/>
        </w:rPr>
        <w:t>:</w:t>
      </w:r>
      <w:r w:rsidR="001139E6" w:rsidRPr="001510CF">
        <w:rPr>
          <w:rStyle w:val="Hyperlink"/>
          <w:sz w:val="20"/>
          <w:szCs w:val="20"/>
        </w:rPr>
        <w:t xml:space="preserve"> </w:t>
      </w:r>
      <w:hyperlink r:id="rId7" w:history="1">
        <w:r w:rsidR="00614A58" w:rsidRPr="001510CF">
          <w:rPr>
            <w:rStyle w:val="Hyperlink"/>
            <w:rFonts w:asciiTheme="minorHAnsi" w:hAnsiTheme="minorHAnsi" w:cs="Myriad Pro"/>
            <w:sz w:val="20"/>
            <w:szCs w:val="20"/>
            <w:lang w:val="en-GB"/>
          </w:rPr>
          <w:t>info@migracija.gov.lt</w:t>
        </w:r>
      </w:hyperlink>
    </w:p>
    <w:p w14:paraId="163E91A4" w14:textId="77777777" w:rsidR="001139E6" w:rsidRPr="001510CF" w:rsidRDefault="001F031B" w:rsidP="001510CF">
      <w:pPr>
        <w:rPr>
          <w:rStyle w:val="A5"/>
          <w:lang w:val="en-GB"/>
        </w:rPr>
      </w:pPr>
      <w:hyperlink r:id="rId8" w:history="1">
        <w:r w:rsidR="001139E6" w:rsidRPr="001510CF">
          <w:rPr>
            <w:rStyle w:val="Hyperlink"/>
            <w:rFonts w:cs="Myriad Pro"/>
            <w:sz w:val="20"/>
            <w:szCs w:val="20"/>
            <w:lang w:val="en-GB"/>
          </w:rPr>
          <w:t>http://www.migracija.lt</w:t>
        </w:r>
      </w:hyperlink>
    </w:p>
    <w:p w14:paraId="7965F6AC" w14:textId="1EF64443" w:rsidR="003E614B" w:rsidRPr="001510CF" w:rsidRDefault="0074382F" w:rsidP="001510CF">
      <w:pPr>
        <w:autoSpaceDE w:val="0"/>
        <w:autoSpaceDN w:val="0"/>
        <w:adjustRightInd w:val="0"/>
        <w:spacing w:after="0"/>
        <w:jc w:val="both"/>
        <w:rPr>
          <w:rStyle w:val="A5"/>
          <w:b/>
          <w:bCs/>
          <w:lang w:val="en-GB"/>
        </w:rPr>
      </w:pPr>
      <w:r w:rsidRPr="001510CF">
        <w:rPr>
          <w:rStyle w:val="A5"/>
          <w:b/>
          <w:bCs/>
          <w:lang w:val="en-GB"/>
        </w:rPr>
        <w:t>Navenda Tomarkirina Biyaniyan</w:t>
      </w:r>
    </w:p>
    <w:p w14:paraId="57B52A3B" w14:textId="77777777" w:rsidR="00B43544" w:rsidRPr="001510CF" w:rsidRDefault="00B43544" w:rsidP="001510CF">
      <w:pPr>
        <w:autoSpaceDE w:val="0"/>
        <w:autoSpaceDN w:val="0"/>
        <w:adjustRightInd w:val="0"/>
        <w:spacing w:after="0"/>
        <w:jc w:val="both"/>
        <w:rPr>
          <w:rFonts w:cs="Myriad Pro"/>
          <w:color w:val="000000"/>
          <w:sz w:val="20"/>
          <w:szCs w:val="20"/>
          <w:lang w:val="en-GB"/>
        </w:rPr>
      </w:pPr>
      <w:r w:rsidRPr="001510CF">
        <w:rPr>
          <w:rFonts w:cs="Myriad Pro"/>
          <w:color w:val="000000"/>
          <w:sz w:val="20"/>
          <w:szCs w:val="20"/>
          <w:lang w:val="en-GB"/>
        </w:rPr>
        <w:t xml:space="preserve">Vilniaus </w:t>
      </w:r>
      <w:r w:rsidR="003F1E89" w:rsidRPr="001510CF">
        <w:rPr>
          <w:rFonts w:cs="Myriad Pro"/>
          <w:color w:val="000000"/>
          <w:sz w:val="20"/>
          <w:szCs w:val="20"/>
          <w:lang w:val="en-GB"/>
        </w:rPr>
        <w:t>str</w:t>
      </w:r>
      <w:r w:rsidRPr="001510CF">
        <w:rPr>
          <w:rFonts w:cs="Myriad Pro"/>
          <w:color w:val="000000"/>
          <w:sz w:val="20"/>
          <w:szCs w:val="20"/>
          <w:lang w:val="en-GB"/>
        </w:rPr>
        <w:t>. 100, 18177 Pabradė, Švenčion</w:t>
      </w:r>
      <w:r w:rsidR="003F1E89" w:rsidRPr="001510CF">
        <w:rPr>
          <w:rFonts w:cs="Myriad Pro"/>
          <w:color w:val="000000"/>
          <w:sz w:val="20"/>
          <w:szCs w:val="20"/>
          <w:lang w:val="en-GB"/>
        </w:rPr>
        <w:t>ys</w:t>
      </w:r>
      <w:r w:rsidRPr="001510CF">
        <w:rPr>
          <w:rFonts w:cs="Myriad Pro"/>
          <w:color w:val="000000"/>
          <w:sz w:val="20"/>
          <w:szCs w:val="20"/>
          <w:lang w:val="en-GB"/>
        </w:rPr>
        <w:t xml:space="preserve"> </w:t>
      </w:r>
      <w:r w:rsidR="003F1E89" w:rsidRPr="001510CF">
        <w:rPr>
          <w:rFonts w:cs="Myriad Pro"/>
          <w:color w:val="000000"/>
          <w:sz w:val="20"/>
          <w:szCs w:val="20"/>
          <w:lang w:val="en-GB"/>
        </w:rPr>
        <w:t>district</w:t>
      </w:r>
    </w:p>
    <w:p w14:paraId="5C21FC1D" w14:textId="77777777" w:rsidR="00B43544" w:rsidRPr="001510CF" w:rsidRDefault="00B43544" w:rsidP="001510CF">
      <w:pPr>
        <w:autoSpaceDE w:val="0"/>
        <w:autoSpaceDN w:val="0"/>
        <w:adjustRightInd w:val="0"/>
        <w:spacing w:after="0"/>
        <w:jc w:val="both"/>
        <w:rPr>
          <w:rFonts w:cs="Myriad Pro"/>
          <w:color w:val="000000"/>
          <w:sz w:val="20"/>
          <w:szCs w:val="20"/>
          <w:lang w:val="en-GB"/>
        </w:rPr>
      </w:pPr>
      <w:r w:rsidRPr="001510CF">
        <w:rPr>
          <w:rFonts w:cs="Myriad Pro"/>
          <w:color w:val="000000"/>
          <w:sz w:val="20"/>
          <w:szCs w:val="20"/>
          <w:lang w:val="en-GB"/>
        </w:rPr>
        <w:t>Tel. +370 3 87 53401</w:t>
      </w:r>
    </w:p>
    <w:p w14:paraId="1ED1C6D8" w14:textId="77777777" w:rsidR="00B43544" w:rsidRPr="001510CF" w:rsidRDefault="003E614B" w:rsidP="001510CF">
      <w:pPr>
        <w:autoSpaceDE w:val="0"/>
        <w:autoSpaceDN w:val="0"/>
        <w:adjustRightInd w:val="0"/>
        <w:spacing w:after="0"/>
        <w:jc w:val="both"/>
        <w:rPr>
          <w:rFonts w:cs="Myriad Pro"/>
          <w:color w:val="000000"/>
          <w:sz w:val="20"/>
          <w:szCs w:val="20"/>
          <w:lang w:val="en-GB"/>
        </w:rPr>
      </w:pPr>
      <w:r w:rsidRPr="001510CF">
        <w:rPr>
          <w:rFonts w:cs="Myriad Pro"/>
          <w:color w:val="000000"/>
          <w:sz w:val="20"/>
          <w:szCs w:val="20"/>
          <w:lang w:val="en-GB"/>
        </w:rPr>
        <w:t>E-mail</w:t>
      </w:r>
      <w:r w:rsidR="00B43544" w:rsidRPr="001510CF">
        <w:rPr>
          <w:rFonts w:cs="Myriad Pro"/>
          <w:color w:val="000000"/>
          <w:sz w:val="20"/>
          <w:szCs w:val="20"/>
          <w:lang w:val="en-GB"/>
        </w:rPr>
        <w:t xml:space="preserve">: </w:t>
      </w:r>
      <w:hyperlink r:id="rId9" w:history="1">
        <w:r w:rsidR="00B43544" w:rsidRPr="001510CF">
          <w:rPr>
            <w:rStyle w:val="Hyperlink"/>
            <w:rFonts w:cs="Myriad Pro"/>
            <w:sz w:val="20"/>
            <w:szCs w:val="20"/>
            <w:lang w:val="en-GB"/>
          </w:rPr>
          <w:t>urc.sekretore@vsat.vrm.lt</w:t>
        </w:r>
      </w:hyperlink>
      <w:r w:rsidR="00B43544" w:rsidRPr="001510CF">
        <w:rPr>
          <w:rFonts w:cs="Myriad Pro"/>
          <w:color w:val="000000"/>
          <w:sz w:val="20"/>
          <w:szCs w:val="20"/>
          <w:lang w:val="en-GB"/>
        </w:rPr>
        <w:t xml:space="preserve">   </w:t>
      </w:r>
    </w:p>
    <w:p w14:paraId="70C60BEE" w14:textId="77777777" w:rsidR="00B43544" w:rsidRPr="001510CF" w:rsidRDefault="00B43544" w:rsidP="001510CF">
      <w:pPr>
        <w:autoSpaceDE w:val="0"/>
        <w:autoSpaceDN w:val="0"/>
        <w:adjustRightInd w:val="0"/>
        <w:spacing w:after="0"/>
        <w:jc w:val="both"/>
        <w:rPr>
          <w:rFonts w:cs="Myriad Pro"/>
          <w:b/>
          <w:bCs/>
          <w:color w:val="000000"/>
          <w:sz w:val="20"/>
          <w:szCs w:val="20"/>
          <w:lang w:val="en-GB"/>
        </w:rPr>
      </w:pPr>
    </w:p>
    <w:p w14:paraId="78C4A3E4" w14:textId="77777777" w:rsidR="004139A6" w:rsidRPr="001510CF" w:rsidRDefault="004139A6" w:rsidP="001510CF">
      <w:pPr>
        <w:autoSpaceDE w:val="0"/>
        <w:autoSpaceDN w:val="0"/>
        <w:adjustRightInd w:val="0"/>
        <w:spacing w:after="0"/>
        <w:jc w:val="both"/>
        <w:rPr>
          <w:rFonts w:cs="Myriad Pro"/>
          <w:b/>
          <w:bCs/>
          <w:color w:val="000000"/>
          <w:sz w:val="20"/>
          <w:szCs w:val="20"/>
          <w:lang w:val="en-GB"/>
        </w:rPr>
      </w:pPr>
    </w:p>
    <w:p w14:paraId="2AD05A8A" w14:textId="1257A63D" w:rsidR="003E614B" w:rsidRPr="001510CF" w:rsidRDefault="001510CF" w:rsidP="001510CF">
      <w:pPr>
        <w:autoSpaceDE w:val="0"/>
        <w:autoSpaceDN w:val="0"/>
        <w:adjustRightInd w:val="0"/>
        <w:spacing w:after="0"/>
        <w:jc w:val="both"/>
        <w:rPr>
          <w:rFonts w:cs="Myriad Pro"/>
          <w:b/>
          <w:bCs/>
          <w:color w:val="000000"/>
          <w:sz w:val="20"/>
          <w:szCs w:val="20"/>
          <w:lang w:val="en-GB"/>
        </w:rPr>
      </w:pPr>
      <w:r>
        <w:rPr>
          <w:rFonts w:cs="Myriad Pro"/>
          <w:b/>
          <w:bCs/>
          <w:color w:val="000000"/>
          <w:sz w:val="20"/>
          <w:szCs w:val="20"/>
          <w:lang w:val="en-GB"/>
        </w:rPr>
        <w:t>Navenda Pêşwaziya Penaberan</w:t>
      </w:r>
    </w:p>
    <w:p w14:paraId="162E2B97" w14:textId="77777777" w:rsidR="00B43544" w:rsidRPr="001510CF" w:rsidRDefault="00B43544" w:rsidP="001510CF">
      <w:pPr>
        <w:autoSpaceDE w:val="0"/>
        <w:autoSpaceDN w:val="0"/>
        <w:adjustRightInd w:val="0"/>
        <w:spacing w:after="0"/>
        <w:jc w:val="both"/>
        <w:rPr>
          <w:rFonts w:cs="Myriad Pro"/>
          <w:color w:val="000000"/>
          <w:sz w:val="20"/>
          <w:szCs w:val="20"/>
          <w:lang w:val="en-GB"/>
        </w:rPr>
      </w:pPr>
      <w:r w:rsidRPr="001510CF">
        <w:rPr>
          <w:rFonts w:cs="Myriad Pro"/>
          <w:color w:val="000000"/>
          <w:sz w:val="20"/>
          <w:szCs w:val="20"/>
          <w:lang w:val="en-GB"/>
        </w:rPr>
        <w:t xml:space="preserve">Karaliaus Mindaugo </w:t>
      </w:r>
      <w:r w:rsidR="003F1E89" w:rsidRPr="001510CF">
        <w:rPr>
          <w:rFonts w:cs="Myriad Pro"/>
          <w:color w:val="000000"/>
          <w:sz w:val="20"/>
          <w:szCs w:val="20"/>
          <w:lang w:val="en-GB"/>
        </w:rPr>
        <w:t>str</w:t>
      </w:r>
      <w:r w:rsidRPr="001510CF">
        <w:rPr>
          <w:rFonts w:cs="Myriad Pro"/>
          <w:color w:val="000000"/>
          <w:sz w:val="20"/>
          <w:szCs w:val="20"/>
          <w:lang w:val="en-GB"/>
        </w:rPr>
        <w:t>. 18, 55283 Rukla, Jonav</w:t>
      </w:r>
      <w:r w:rsidR="003F1E89" w:rsidRPr="001510CF">
        <w:rPr>
          <w:rFonts w:cs="Myriad Pro"/>
          <w:color w:val="000000"/>
          <w:sz w:val="20"/>
          <w:szCs w:val="20"/>
          <w:lang w:val="en-GB"/>
        </w:rPr>
        <w:t>a</w:t>
      </w:r>
      <w:r w:rsidRPr="001510CF">
        <w:rPr>
          <w:rFonts w:cs="Myriad Pro"/>
          <w:color w:val="000000"/>
          <w:sz w:val="20"/>
          <w:szCs w:val="20"/>
          <w:lang w:val="en-GB"/>
        </w:rPr>
        <w:t xml:space="preserve"> </w:t>
      </w:r>
      <w:r w:rsidR="003F1E89" w:rsidRPr="001510CF">
        <w:rPr>
          <w:rFonts w:cs="Myriad Pro"/>
          <w:color w:val="000000"/>
          <w:sz w:val="20"/>
          <w:szCs w:val="20"/>
          <w:lang w:val="en-GB"/>
        </w:rPr>
        <w:t>district</w:t>
      </w:r>
    </w:p>
    <w:p w14:paraId="044AEFF7" w14:textId="77777777" w:rsidR="00B43544" w:rsidRPr="001510CF" w:rsidRDefault="00B43544" w:rsidP="001510CF">
      <w:pPr>
        <w:autoSpaceDE w:val="0"/>
        <w:autoSpaceDN w:val="0"/>
        <w:adjustRightInd w:val="0"/>
        <w:spacing w:after="0"/>
        <w:jc w:val="both"/>
        <w:rPr>
          <w:rFonts w:cs="Myriad Pro"/>
          <w:color w:val="000000"/>
          <w:sz w:val="20"/>
          <w:szCs w:val="20"/>
          <w:lang w:val="en-GB"/>
        </w:rPr>
      </w:pPr>
      <w:r w:rsidRPr="001510CF">
        <w:rPr>
          <w:rFonts w:cs="Myriad Pro"/>
          <w:color w:val="000000"/>
          <w:sz w:val="20"/>
          <w:szCs w:val="20"/>
          <w:lang w:val="en-GB"/>
        </w:rPr>
        <w:t>Tel. +370 3 497 3377, +370 698 48776</w:t>
      </w:r>
    </w:p>
    <w:p w14:paraId="49E47B5F" w14:textId="77777777" w:rsidR="00B43544" w:rsidRPr="001510CF" w:rsidRDefault="003E614B" w:rsidP="001510CF">
      <w:pPr>
        <w:autoSpaceDE w:val="0"/>
        <w:autoSpaceDN w:val="0"/>
        <w:adjustRightInd w:val="0"/>
        <w:spacing w:after="0"/>
        <w:jc w:val="both"/>
        <w:rPr>
          <w:rFonts w:cs="Myriad Pro"/>
          <w:color w:val="000000"/>
          <w:sz w:val="20"/>
          <w:szCs w:val="20"/>
          <w:lang w:val="en-GB"/>
        </w:rPr>
      </w:pPr>
      <w:r w:rsidRPr="001510CF">
        <w:rPr>
          <w:rFonts w:cs="Myriad Pro"/>
          <w:color w:val="000000"/>
          <w:sz w:val="20"/>
          <w:szCs w:val="20"/>
          <w:lang w:val="en-GB"/>
        </w:rPr>
        <w:t>E-mail</w:t>
      </w:r>
      <w:r w:rsidR="00B43544" w:rsidRPr="001510CF">
        <w:rPr>
          <w:rFonts w:cs="Myriad Pro"/>
          <w:color w:val="000000"/>
          <w:sz w:val="20"/>
          <w:szCs w:val="20"/>
          <w:lang w:val="en-GB"/>
        </w:rPr>
        <w:t xml:space="preserve">: </w:t>
      </w:r>
      <w:hyperlink r:id="rId10" w:history="1">
        <w:r w:rsidR="00B43544" w:rsidRPr="001510CF">
          <w:rPr>
            <w:rStyle w:val="Hyperlink"/>
            <w:rFonts w:cs="Myriad Pro"/>
            <w:sz w:val="20"/>
            <w:szCs w:val="20"/>
            <w:lang w:val="en-GB"/>
          </w:rPr>
          <w:t>centras@rppc.lt</w:t>
        </w:r>
      </w:hyperlink>
      <w:r w:rsidR="00B43544" w:rsidRPr="001510CF">
        <w:rPr>
          <w:rFonts w:cs="Myriad Pro"/>
          <w:color w:val="000000"/>
          <w:sz w:val="20"/>
          <w:szCs w:val="20"/>
          <w:lang w:val="en-GB"/>
        </w:rPr>
        <w:t xml:space="preserve"> </w:t>
      </w:r>
    </w:p>
    <w:p w14:paraId="5D5DBE88" w14:textId="77777777" w:rsidR="00AB2A80" w:rsidRPr="001510CF" w:rsidRDefault="001F031B" w:rsidP="001510CF">
      <w:pPr>
        <w:autoSpaceDE w:val="0"/>
        <w:autoSpaceDN w:val="0"/>
        <w:adjustRightInd w:val="0"/>
        <w:spacing w:after="0"/>
        <w:jc w:val="both"/>
        <w:rPr>
          <w:rFonts w:cs="Myriad Pro"/>
          <w:color w:val="000000"/>
          <w:sz w:val="20"/>
          <w:szCs w:val="20"/>
          <w:lang w:val="en-GB"/>
        </w:rPr>
      </w:pPr>
      <w:hyperlink r:id="rId11" w:history="1">
        <w:r w:rsidR="00B43544" w:rsidRPr="001510CF">
          <w:rPr>
            <w:rStyle w:val="Hyperlink"/>
            <w:rFonts w:cs="Myriad Pro"/>
            <w:sz w:val="20"/>
            <w:szCs w:val="20"/>
            <w:lang w:val="en-GB"/>
          </w:rPr>
          <w:t>http://www.rppc.lt</w:t>
        </w:r>
      </w:hyperlink>
    </w:p>
    <w:p w14:paraId="70634B22" w14:textId="77777777" w:rsidR="00B43544" w:rsidRPr="001510CF" w:rsidRDefault="00B43544" w:rsidP="001510CF">
      <w:pPr>
        <w:autoSpaceDE w:val="0"/>
        <w:autoSpaceDN w:val="0"/>
        <w:adjustRightInd w:val="0"/>
        <w:spacing w:after="0"/>
        <w:jc w:val="both"/>
        <w:rPr>
          <w:rFonts w:cs="Myriad Pro"/>
          <w:b/>
          <w:bCs/>
          <w:color w:val="000000"/>
          <w:sz w:val="20"/>
          <w:szCs w:val="20"/>
          <w:lang w:val="en-GB"/>
        </w:rPr>
      </w:pPr>
    </w:p>
    <w:p w14:paraId="2C464E7D" w14:textId="7C1DD32F" w:rsidR="001139E6" w:rsidRPr="001510CF" w:rsidRDefault="004139A6" w:rsidP="001510CF">
      <w:pPr>
        <w:autoSpaceDE w:val="0"/>
        <w:autoSpaceDN w:val="0"/>
        <w:adjustRightInd w:val="0"/>
        <w:spacing w:after="0"/>
        <w:jc w:val="both"/>
        <w:rPr>
          <w:rFonts w:cs="Myriad Pro"/>
          <w:color w:val="000000"/>
          <w:sz w:val="20"/>
          <w:szCs w:val="20"/>
          <w:lang w:val="en-GB"/>
        </w:rPr>
      </w:pPr>
      <w:r w:rsidRPr="001510CF">
        <w:rPr>
          <w:rFonts w:cs="Myriad Pro"/>
          <w:b/>
          <w:bCs/>
          <w:color w:val="000000"/>
          <w:sz w:val="20"/>
          <w:szCs w:val="20"/>
          <w:lang w:val="en-GB"/>
        </w:rPr>
        <w:t>Of</w:t>
      </w:r>
      <w:r w:rsidR="001510CF">
        <w:rPr>
          <w:rFonts w:cs="Myriad Pro"/>
          <w:b/>
          <w:bCs/>
          <w:color w:val="000000"/>
          <w:sz w:val="20"/>
          <w:szCs w:val="20"/>
          <w:lang w:val="en-GB"/>
        </w:rPr>
        <w:t>îsa Komîseriya Bilind a Penaberan a Neteweyên Yekbûyî (UNHCR) li Komara Lîtvanyayê</w:t>
      </w:r>
    </w:p>
    <w:p w14:paraId="203DE40F" w14:textId="77777777" w:rsidR="001139E6" w:rsidRPr="001510CF" w:rsidRDefault="001139E6" w:rsidP="001510CF">
      <w:pPr>
        <w:autoSpaceDE w:val="0"/>
        <w:autoSpaceDN w:val="0"/>
        <w:adjustRightInd w:val="0"/>
        <w:spacing w:after="0"/>
        <w:jc w:val="both"/>
        <w:rPr>
          <w:rFonts w:cs="Myriad Pro"/>
          <w:color w:val="000000"/>
          <w:sz w:val="20"/>
          <w:szCs w:val="20"/>
          <w:lang w:val="en-GB"/>
        </w:rPr>
      </w:pPr>
      <w:r w:rsidRPr="001510CF">
        <w:rPr>
          <w:rFonts w:cs="Myriad Pro"/>
          <w:color w:val="000000"/>
          <w:sz w:val="20"/>
          <w:szCs w:val="20"/>
          <w:lang w:val="en-GB"/>
        </w:rPr>
        <w:t xml:space="preserve">A. Jakšto </w:t>
      </w:r>
      <w:r w:rsidR="003F1E89" w:rsidRPr="001510CF">
        <w:rPr>
          <w:rFonts w:cs="Myriad Pro"/>
          <w:color w:val="000000"/>
          <w:sz w:val="20"/>
          <w:szCs w:val="20"/>
          <w:lang w:val="en-GB"/>
        </w:rPr>
        <w:t>str</w:t>
      </w:r>
      <w:r w:rsidRPr="001510CF">
        <w:rPr>
          <w:rFonts w:cs="Myriad Pro"/>
          <w:color w:val="000000"/>
          <w:sz w:val="20"/>
          <w:szCs w:val="20"/>
          <w:lang w:val="en-GB"/>
        </w:rPr>
        <w:t xml:space="preserve">. 12, 01105 Vilnius, </w:t>
      </w:r>
    </w:p>
    <w:p w14:paraId="0162D457" w14:textId="77777777" w:rsidR="001139E6" w:rsidRPr="001510CF" w:rsidRDefault="001139E6" w:rsidP="001510CF">
      <w:pPr>
        <w:autoSpaceDE w:val="0"/>
        <w:autoSpaceDN w:val="0"/>
        <w:adjustRightInd w:val="0"/>
        <w:spacing w:after="0"/>
        <w:jc w:val="both"/>
        <w:rPr>
          <w:rFonts w:cs="Myriad Pro"/>
          <w:color w:val="000000"/>
          <w:sz w:val="20"/>
          <w:szCs w:val="20"/>
          <w:lang w:val="en-GB"/>
        </w:rPr>
      </w:pPr>
      <w:r w:rsidRPr="001510CF">
        <w:rPr>
          <w:rFonts w:cs="Myriad Pro"/>
          <w:color w:val="000000"/>
          <w:sz w:val="20"/>
          <w:szCs w:val="20"/>
          <w:lang w:val="en-GB"/>
        </w:rPr>
        <w:t>Tel. +370 5 210 7416</w:t>
      </w:r>
    </w:p>
    <w:p w14:paraId="4778CC9F" w14:textId="77777777" w:rsidR="001139E6" w:rsidRPr="001510CF" w:rsidRDefault="003E614B" w:rsidP="001510CF">
      <w:pPr>
        <w:autoSpaceDE w:val="0"/>
        <w:autoSpaceDN w:val="0"/>
        <w:adjustRightInd w:val="0"/>
        <w:spacing w:after="0"/>
        <w:jc w:val="both"/>
        <w:rPr>
          <w:rFonts w:cs="Myriad Pro"/>
          <w:color w:val="000000"/>
          <w:sz w:val="20"/>
          <w:szCs w:val="20"/>
          <w:lang w:val="en-GB"/>
        </w:rPr>
      </w:pPr>
      <w:r w:rsidRPr="001510CF">
        <w:rPr>
          <w:rFonts w:cs="Myriad Pro"/>
          <w:color w:val="000000"/>
          <w:sz w:val="20"/>
          <w:szCs w:val="20"/>
          <w:lang w:val="en-GB"/>
        </w:rPr>
        <w:t>E-mail</w:t>
      </w:r>
      <w:r w:rsidR="001139E6" w:rsidRPr="001510CF">
        <w:rPr>
          <w:rFonts w:cs="Myriad Pro"/>
          <w:color w:val="000000"/>
          <w:sz w:val="20"/>
          <w:szCs w:val="20"/>
          <w:lang w:val="en-GB"/>
        </w:rPr>
        <w:t xml:space="preserve">: </w:t>
      </w:r>
      <w:hyperlink r:id="rId12" w:history="1">
        <w:r w:rsidR="001139E6" w:rsidRPr="001510CF">
          <w:rPr>
            <w:rStyle w:val="Hyperlink"/>
            <w:rFonts w:cs="Myriad Pro"/>
            <w:sz w:val="20"/>
            <w:szCs w:val="20"/>
            <w:lang w:val="en-GB"/>
          </w:rPr>
          <w:t>kules@unhcr.org</w:t>
        </w:r>
      </w:hyperlink>
      <w:r w:rsidR="001139E6" w:rsidRPr="001510CF">
        <w:rPr>
          <w:rFonts w:cs="Myriad Pro"/>
          <w:color w:val="000000"/>
          <w:sz w:val="20"/>
          <w:szCs w:val="20"/>
          <w:lang w:val="en-GB"/>
        </w:rPr>
        <w:t xml:space="preserve"> </w:t>
      </w:r>
    </w:p>
    <w:p w14:paraId="004EC064" w14:textId="77777777" w:rsidR="001139E6" w:rsidRPr="001510CF" w:rsidRDefault="001F031B" w:rsidP="001510CF">
      <w:pPr>
        <w:autoSpaceDE w:val="0"/>
        <w:autoSpaceDN w:val="0"/>
        <w:adjustRightInd w:val="0"/>
        <w:spacing w:after="0"/>
        <w:jc w:val="both"/>
        <w:rPr>
          <w:rFonts w:cs="Myriad Pro"/>
          <w:color w:val="000000"/>
          <w:sz w:val="20"/>
          <w:szCs w:val="20"/>
          <w:lang w:val="en-GB"/>
        </w:rPr>
      </w:pPr>
      <w:hyperlink r:id="rId13" w:history="1">
        <w:r w:rsidR="001139E6" w:rsidRPr="001510CF">
          <w:rPr>
            <w:rStyle w:val="Hyperlink"/>
            <w:rFonts w:cs="Myriad Pro"/>
            <w:sz w:val="20"/>
            <w:szCs w:val="20"/>
            <w:lang w:val="en-GB"/>
          </w:rPr>
          <w:t>http://www.unhcr.se/lt/home.html</w:t>
        </w:r>
      </w:hyperlink>
      <w:r w:rsidR="001139E6" w:rsidRPr="001510CF">
        <w:rPr>
          <w:rFonts w:cs="Myriad Pro"/>
          <w:color w:val="000000"/>
          <w:sz w:val="20"/>
          <w:szCs w:val="20"/>
          <w:lang w:val="en-GB"/>
        </w:rPr>
        <w:t xml:space="preserve"> </w:t>
      </w:r>
    </w:p>
    <w:p w14:paraId="683765FC" w14:textId="74245DC5" w:rsidR="001139E6" w:rsidRPr="001510CF" w:rsidRDefault="004A69D8" w:rsidP="001510CF">
      <w:pPr>
        <w:jc w:val="both"/>
        <w:rPr>
          <w:rFonts w:cs="Myriad Pro"/>
          <w:i/>
          <w:iCs/>
          <w:color w:val="000000"/>
          <w:sz w:val="20"/>
          <w:szCs w:val="20"/>
          <w:lang w:val="en-GB"/>
        </w:rPr>
      </w:pPr>
      <w:r w:rsidRPr="001510CF">
        <w:rPr>
          <w:rFonts w:cs="Myriad Pro"/>
          <w:i/>
          <w:iCs/>
          <w:color w:val="000000"/>
          <w:sz w:val="20"/>
          <w:szCs w:val="20"/>
          <w:lang w:val="en-GB"/>
        </w:rPr>
        <w:t xml:space="preserve">UNHCR </w:t>
      </w:r>
      <w:r w:rsidR="001510CF">
        <w:rPr>
          <w:rFonts w:cs="Myriad Pro"/>
          <w:i/>
          <w:iCs/>
          <w:color w:val="000000"/>
          <w:sz w:val="20"/>
          <w:szCs w:val="20"/>
          <w:lang w:val="en-GB"/>
        </w:rPr>
        <w:t xml:space="preserve">di derbarê prosedur û alikariya penaberiyê de li Lîtvanyayê li penaxwaz û penaberan re agahî û şîretan peyda dike. </w:t>
      </w:r>
    </w:p>
    <w:p w14:paraId="3E3B0E87" w14:textId="77777777" w:rsidR="001510CF" w:rsidRPr="001510CF" w:rsidRDefault="0074382F" w:rsidP="001510CF">
      <w:pPr>
        <w:autoSpaceDE w:val="0"/>
        <w:autoSpaceDN w:val="0"/>
        <w:adjustRightInd w:val="0"/>
        <w:spacing w:after="0"/>
        <w:jc w:val="both"/>
        <w:rPr>
          <w:rFonts w:cs="Myriad Pro"/>
          <w:b/>
          <w:bCs/>
          <w:color w:val="000000"/>
          <w:sz w:val="20"/>
          <w:szCs w:val="20"/>
          <w:lang w:val="en-GB"/>
        </w:rPr>
      </w:pPr>
      <w:r w:rsidRPr="001510CF">
        <w:rPr>
          <w:rFonts w:cs="Myriad Pro"/>
          <w:b/>
          <w:bCs/>
          <w:color w:val="000000"/>
          <w:sz w:val="20"/>
          <w:szCs w:val="20"/>
          <w:lang w:val="en-GB"/>
        </w:rPr>
        <w:t xml:space="preserve">Nivîsgeha </w:t>
      </w:r>
      <w:proofErr w:type="gramStart"/>
      <w:r w:rsidRPr="001510CF">
        <w:rPr>
          <w:rFonts w:cs="Myriad Pro"/>
          <w:b/>
          <w:bCs/>
          <w:color w:val="000000"/>
          <w:sz w:val="20"/>
          <w:szCs w:val="20"/>
          <w:lang w:val="en-GB"/>
        </w:rPr>
        <w:t>Vilnîus  ya</w:t>
      </w:r>
      <w:proofErr w:type="gramEnd"/>
      <w:r w:rsidRPr="001510CF">
        <w:rPr>
          <w:rFonts w:cs="Myriad Pro"/>
          <w:b/>
          <w:bCs/>
          <w:color w:val="000000"/>
          <w:sz w:val="20"/>
          <w:szCs w:val="20"/>
          <w:lang w:val="en-GB"/>
        </w:rPr>
        <w:t xml:space="preserve"> R</w:t>
      </w:r>
      <w:r w:rsidR="001510CF" w:rsidRPr="001510CF">
        <w:rPr>
          <w:rFonts w:cs="Myriad Pro"/>
          <w:b/>
          <w:bCs/>
          <w:color w:val="000000"/>
          <w:sz w:val="20"/>
          <w:szCs w:val="20"/>
          <w:lang w:val="en-GB"/>
        </w:rPr>
        <w:t xml:space="preserve">êxistina Koçê ya Navneteveyî              </w:t>
      </w:r>
    </w:p>
    <w:p w14:paraId="30507474" w14:textId="77276AD9" w:rsidR="00AB2A80" w:rsidRPr="001510CF" w:rsidRDefault="00AB2A80" w:rsidP="001510CF">
      <w:pPr>
        <w:autoSpaceDE w:val="0"/>
        <w:autoSpaceDN w:val="0"/>
        <w:adjustRightInd w:val="0"/>
        <w:spacing w:after="0"/>
        <w:jc w:val="both"/>
        <w:rPr>
          <w:rFonts w:cs="Myriad Pro"/>
          <w:color w:val="000000"/>
          <w:sz w:val="20"/>
          <w:szCs w:val="20"/>
          <w:lang w:val="en-GB"/>
        </w:rPr>
      </w:pPr>
      <w:r w:rsidRPr="001510CF">
        <w:rPr>
          <w:rFonts w:cs="Myriad Pro"/>
          <w:color w:val="000000"/>
          <w:sz w:val="20"/>
          <w:szCs w:val="20"/>
          <w:lang w:val="en-GB"/>
        </w:rPr>
        <w:t xml:space="preserve">A. Jakšto </w:t>
      </w:r>
      <w:r w:rsidR="003F1E89" w:rsidRPr="001510CF">
        <w:rPr>
          <w:rFonts w:cs="Myriad Pro"/>
          <w:color w:val="000000"/>
          <w:sz w:val="20"/>
          <w:szCs w:val="20"/>
          <w:lang w:val="en-GB"/>
        </w:rPr>
        <w:t>str</w:t>
      </w:r>
      <w:r w:rsidRPr="001510CF">
        <w:rPr>
          <w:rFonts w:cs="Myriad Pro"/>
          <w:color w:val="000000"/>
          <w:sz w:val="20"/>
          <w:szCs w:val="20"/>
          <w:lang w:val="en-GB"/>
        </w:rPr>
        <w:t>. 12, 01105 Vilnius</w:t>
      </w:r>
    </w:p>
    <w:p w14:paraId="19904A54" w14:textId="77777777" w:rsidR="00AB2A80" w:rsidRPr="001510CF" w:rsidRDefault="00AB2A80" w:rsidP="001510CF">
      <w:pPr>
        <w:autoSpaceDE w:val="0"/>
        <w:autoSpaceDN w:val="0"/>
        <w:adjustRightInd w:val="0"/>
        <w:spacing w:after="0"/>
        <w:jc w:val="both"/>
        <w:rPr>
          <w:rFonts w:cs="Myriad Pro"/>
          <w:color w:val="000000"/>
          <w:sz w:val="20"/>
          <w:szCs w:val="20"/>
          <w:lang w:val="en-GB"/>
        </w:rPr>
      </w:pPr>
      <w:r w:rsidRPr="001510CF">
        <w:rPr>
          <w:rFonts w:cs="Myriad Pro"/>
          <w:color w:val="000000"/>
          <w:sz w:val="20"/>
          <w:szCs w:val="20"/>
          <w:lang w:val="en-GB"/>
        </w:rPr>
        <w:t>Tel. +370 5 261 0115</w:t>
      </w:r>
    </w:p>
    <w:p w14:paraId="4F80373B" w14:textId="77777777" w:rsidR="00AB2A80" w:rsidRPr="001510CF" w:rsidRDefault="003E614B" w:rsidP="001510CF">
      <w:pPr>
        <w:autoSpaceDE w:val="0"/>
        <w:autoSpaceDN w:val="0"/>
        <w:adjustRightInd w:val="0"/>
        <w:spacing w:after="0"/>
        <w:jc w:val="both"/>
        <w:rPr>
          <w:rFonts w:cs="Myriad Pro"/>
          <w:color w:val="000000"/>
          <w:sz w:val="20"/>
          <w:szCs w:val="20"/>
          <w:lang w:val="en-GB"/>
        </w:rPr>
      </w:pPr>
      <w:r w:rsidRPr="001510CF">
        <w:rPr>
          <w:rFonts w:cs="Myriad Pro"/>
          <w:color w:val="000000"/>
          <w:sz w:val="20"/>
          <w:szCs w:val="20"/>
          <w:lang w:val="en-GB"/>
        </w:rPr>
        <w:t>E-mail</w:t>
      </w:r>
      <w:r w:rsidR="00AB2A80" w:rsidRPr="001510CF">
        <w:rPr>
          <w:rFonts w:cs="Myriad Pro"/>
          <w:color w:val="000000"/>
          <w:sz w:val="20"/>
          <w:szCs w:val="20"/>
          <w:lang w:val="en-GB"/>
        </w:rPr>
        <w:t xml:space="preserve">: </w:t>
      </w:r>
      <w:hyperlink r:id="rId14" w:history="1">
        <w:r w:rsidR="00AB2A80" w:rsidRPr="001510CF">
          <w:rPr>
            <w:rStyle w:val="Hyperlink"/>
            <w:rFonts w:cs="Myriad Pro"/>
            <w:sz w:val="20"/>
            <w:szCs w:val="20"/>
            <w:lang w:val="en-GB"/>
          </w:rPr>
          <w:t>iomvilnius@iom.lt</w:t>
        </w:r>
      </w:hyperlink>
      <w:r w:rsidR="00AB2A80" w:rsidRPr="001510CF">
        <w:rPr>
          <w:rFonts w:cs="Myriad Pro"/>
          <w:color w:val="000000"/>
          <w:sz w:val="20"/>
          <w:szCs w:val="20"/>
          <w:lang w:val="en-GB"/>
        </w:rPr>
        <w:t xml:space="preserve"> </w:t>
      </w:r>
    </w:p>
    <w:p w14:paraId="04D3AD8D" w14:textId="77777777" w:rsidR="00AB2A80" w:rsidRPr="001510CF" w:rsidRDefault="001F031B" w:rsidP="001510CF">
      <w:pPr>
        <w:autoSpaceDE w:val="0"/>
        <w:autoSpaceDN w:val="0"/>
        <w:adjustRightInd w:val="0"/>
        <w:spacing w:after="0"/>
        <w:jc w:val="both"/>
        <w:rPr>
          <w:rFonts w:cs="Myriad Pro"/>
          <w:color w:val="000000"/>
          <w:sz w:val="20"/>
          <w:szCs w:val="20"/>
          <w:lang w:val="en-GB"/>
        </w:rPr>
      </w:pPr>
      <w:hyperlink r:id="rId15" w:history="1">
        <w:r w:rsidR="00AB2A80" w:rsidRPr="001510CF">
          <w:rPr>
            <w:rStyle w:val="Hyperlink"/>
            <w:rFonts w:cs="Myriad Pro"/>
            <w:sz w:val="20"/>
            <w:szCs w:val="20"/>
            <w:lang w:val="en-GB"/>
          </w:rPr>
          <w:t>http://www.iom.lt</w:t>
        </w:r>
      </w:hyperlink>
      <w:r w:rsidR="00AB2A80" w:rsidRPr="001510CF">
        <w:rPr>
          <w:rFonts w:cs="Myriad Pro"/>
          <w:color w:val="000000"/>
          <w:sz w:val="20"/>
          <w:szCs w:val="20"/>
          <w:lang w:val="en-GB"/>
        </w:rPr>
        <w:t xml:space="preserve"> </w:t>
      </w:r>
    </w:p>
    <w:p w14:paraId="47B5A8E7" w14:textId="73C8D2EE" w:rsidR="00AB2A80" w:rsidRPr="00B668F5" w:rsidRDefault="008C52A2" w:rsidP="001510CF">
      <w:pPr>
        <w:pStyle w:val="NoSpacing"/>
        <w:spacing w:line="276" w:lineRule="auto"/>
        <w:jc w:val="both"/>
        <w:rPr>
          <w:rFonts w:cs="Myriad Pro"/>
          <w:i/>
          <w:color w:val="000000"/>
          <w:sz w:val="20"/>
          <w:szCs w:val="20"/>
          <w:lang w:val="en-US"/>
        </w:rPr>
      </w:pPr>
      <w:r w:rsidRPr="001510CF">
        <w:rPr>
          <w:rStyle w:val="A5"/>
          <w:i/>
          <w:lang w:val="en-US"/>
        </w:rPr>
        <w:t xml:space="preserve">IOM </w:t>
      </w:r>
      <w:r w:rsidR="00A0045E">
        <w:rPr>
          <w:rStyle w:val="A5"/>
          <w:i/>
          <w:lang w:val="en-US"/>
        </w:rPr>
        <w:t xml:space="preserve">alikariya kesên ku dixwazê bi dil vegere welate xwe dike.  Ev alikarî li gora hewcedarî û rihetiya vî kesî </w:t>
      </w:r>
      <w:r w:rsidR="00B668F5">
        <w:rPr>
          <w:rStyle w:val="A5"/>
          <w:i/>
          <w:lang w:val="en-US"/>
        </w:rPr>
        <w:t xml:space="preserve">têne kirin ji bo ku bi rêvîtiyeke ewlehî û bi selametî karibe vegere mala xwe. IOM di heman demê de alikariya nû-entegrasyonê ji bo kesên ku hewceyê alîkariyê ne ku li welatên xwe bicîh bibin jî dike. </w:t>
      </w:r>
    </w:p>
    <w:p w14:paraId="1F1D85FA" w14:textId="77777777" w:rsidR="00AB2A80" w:rsidRPr="001510CF" w:rsidRDefault="00AB2A80" w:rsidP="001510CF">
      <w:pPr>
        <w:autoSpaceDE w:val="0"/>
        <w:autoSpaceDN w:val="0"/>
        <w:adjustRightInd w:val="0"/>
        <w:spacing w:after="0"/>
        <w:jc w:val="both"/>
        <w:rPr>
          <w:rFonts w:cs="Myriad Pro"/>
          <w:b/>
          <w:bCs/>
          <w:color w:val="000000"/>
          <w:sz w:val="20"/>
          <w:szCs w:val="20"/>
          <w:lang w:val="en-GB"/>
        </w:rPr>
      </w:pPr>
    </w:p>
    <w:p w14:paraId="4AA99C6A" w14:textId="4D03D785" w:rsidR="001139E6" w:rsidRPr="001510CF" w:rsidRDefault="001510CF" w:rsidP="001510CF">
      <w:pPr>
        <w:autoSpaceDE w:val="0"/>
        <w:autoSpaceDN w:val="0"/>
        <w:adjustRightInd w:val="0"/>
        <w:spacing w:after="0"/>
        <w:jc w:val="both"/>
        <w:rPr>
          <w:rFonts w:cs="Myriad Pro"/>
          <w:color w:val="000000"/>
          <w:sz w:val="20"/>
          <w:szCs w:val="20"/>
          <w:lang w:val="en-GB"/>
        </w:rPr>
      </w:pPr>
      <w:r>
        <w:rPr>
          <w:rFonts w:cs="Myriad Pro"/>
          <w:b/>
          <w:bCs/>
          <w:color w:val="000000"/>
          <w:sz w:val="20"/>
          <w:szCs w:val="20"/>
          <w:lang w:val="en-GB"/>
        </w:rPr>
        <w:t>Çivaka Xaça Sor a Lîtvanyayê</w:t>
      </w:r>
    </w:p>
    <w:p w14:paraId="67E26B1E" w14:textId="77777777" w:rsidR="001139E6" w:rsidRPr="001510CF" w:rsidRDefault="001139E6" w:rsidP="001510CF">
      <w:pPr>
        <w:autoSpaceDE w:val="0"/>
        <w:autoSpaceDN w:val="0"/>
        <w:adjustRightInd w:val="0"/>
        <w:spacing w:after="0"/>
        <w:jc w:val="both"/>
        <w:rPr>
          <w:rFonts w:cs="Myriad Pro"/>
          <w:color w:val="000000"/>
          <w:sz w:val="20"/>
          <w:szCs w:val="20"/>
          <w:lang w:val="en-GB"/>
        </w:rPr>
      </w:pPr>
      <w:r w:rsidRPr="001510CF">
        <w:rPr>
          <w:rFonts w:cs="Myriad Pro"/>
          <w:color w:val="000000"/>
          <w:sz w:val="20"/>
          <w:szCs w:val="20"/>
          <w:lang w:val="en-GB"/>
        </w:rPr>
        <w:t xml:space="preserve">A. Juozapavičiaus </w:t>
      </w:r>
      <w:r w:rsidR="003F1E89" w:rsidRPr="001510CF">
        <w:rPr>
          <w:rFonts w:cs="Myriad Pro"/>
          <w:color w:val="000000"/>
          <w:sz w:val="20"/>
          <w:szCs w:val="20"/>
          <w:lang w:val="en-GB"/>
        </w:rPr>
        <w:t>str</w:t>
      </w:r>
      <w:r w:rsidRPr="001510CF">
        <w:rPr>
          <w:rFonts w:cs="Myriad Pro"/>
          <w:color w:val="000000"/>
          <w:sz w:val="20"/>
          <w:szCs w:val="20"/>
          <w:lang w:val="en-GB"/>
        </w:rPr>
        <w:t>. 10A, 09316 Vilnius,</w:t>
      </w:r>
    </w:p>
    <w:p w14:paraId="74344B37" w14:textId="77777777" w:rsidR="001139E6" w:rsidRPr="001510CF" w:rsidRDefault="001139E6" w:rsidP="001510CF">
      <w:pPr>
        <w:autoSpaceDE w:val="0"/>
        <w:autoSpaceDN w:val="0"/>
        <w:adjustRightInd w:val="0"/>
        <w:spacing w:after="0"/>
        <w:jc w:val="both"/>
        <w:rPr>
          <w:rFonts w:cs="Myriad Pro"/>
          <w:color w:val="000000"/>
          <w:sz w:val="20"/>
          <w:szCs w:val="20"/>
          <w:lang w:val="en-GB"/>
        </w:rPr>
      </w:pPr>
      <w:r w:rsidRPr="001510CF">
        <w:rPr>
          <w:rFonts w:cs="Myriad Pro"/>
          <w:color w:val="000000"/>
          <w:sz w:val="20"/>
          <w:szCs w:val="20"/>
          <w:lang w:val="en-GB"/>
        </w:rPr>
        <w:t xml:space="preserve">Tel. +370 5 212 7322, +370 686 30 050 </w:t>
      </w:r>
    </w:p>
    <w:p w14:paraId="15367DB6" w14:textId="77777777" w:rsidR="001139E6" w:rsidRPr="001510CF" w:rsidRDefault="003E614B" w:rsidP="001510CF">
      <w:pPr>
        <w:autoSpaceDE w:val="0"/>
        <w:autoSpaceDN w:val="0"/>
        <w:adjustRightInd w:val="0"/>
        <w:spacing w:after="0"/>
        <w:jc w:val="both"/>
        <w:rPr>
          <w:rFonts w:cs="Myriad Pro"/>
          <w:color w:val="000000"/>
          <w:sz w:val="20"/>
          <w:szCs w:val="20"/>
          <w:lang w:val="en-GB"/>
        </w:rPr>
      </w:pPr>
      <w:r w:rsidRPr="001510CF">
        <w:rPr>
          <w:rFonts w:cs="Myriad Pro"/>
          <w:color w:val="000000"/>
          <w:sz w:val="20"/>
          <w:szCs w:val="20"/>
          <w:lang w:val="en-GB"/>
        </w:rPr>
        <w:t>E-mail</w:t>
      </w:r>
      <w:r w:rsidR="001139E6" w:rsidRPr="001510CF">
        <w:rPr>
          <w:rFonts w:cs="Myriad Pro"/>
          <w:color w:val="000000"/>
          <w:sz w:val="20"/>
          <w:szCs w:val="20"/>
          <w:lang w:val="en-GB"/>
        </w:rPr>
        <w:t xml:space="preserve">: </w:t>
      </w:r>
      <w:hyperlink r:id="rId16" w:history="1">
        <w:r w:rsidR="001139E6" w:rsidRPr="001510CF">
          <w:rPr>
            <w:rStyle w:val="Hyperlink"/>
            <w:rFonts w:cs="Myriad Pro"/>
            <w:sz w:val="20"/>
            <w:szCs w:val="20"/>
            <w:lang w:val="en-GB"/>
          </w:rPr>
          <w:t>info@redcross.lt</w:t>
        </w:r>
      </w:hyperlink>
      <w:r w:rsidR="001139E6" w:rsidRPr="001510CF">
        <w:rPr>
          <w:rFonts w:cs="Myriad Pro"/>
          <w:color w:val="000000"/>
          <w:sz w:val="20"/>
          <w:szCs w:val="20"/>
          <w:lang w:val="en-GB"/>
        </w:rPr>
        <w:t xml:space="preserve"> </w:t>
      </w:r>
    </w:p>
    <w:p w14:paraId="668164FD" w14:textId="77777777" w:rsidR="001139E6" w:rsidRPr="001510CF" w:rsidRDefault="001F031B" w:rsidP="001510CF">
      <w:pPr>
        <w:autoSpaceDE w:val="0"/>
        <w:autoSpaceDN w:val="0"/>
        <w:adjustRightInd w:val="0"/>
        <w:spacing w:after="0"/>
        <w:jc w:val="both"/>
        <w:rPr>
          <w:rFonts w:cs="Myriad Pro"/>
          <w:color w:val="000000"/>
          <w:sz w:val="20"/>
          <w:szCs w:val="20"/>
          <w:lang w:val="en-GB"/>
        </w:rPr>
      </w:pPr>
      <w:hyperlink r:id="rId17" w:history="1">
        <w:r w:rsidR="001139E6" w:rsidRPr="001510CF">
          <w:rPr>
            <w:rStyle w:val="Hyperlink"/>
            <w:rFonts w:cs="Myriad Pro"/>
            <w:sz w:val="20"/>
            <w:szCs w:val="20"/>
            <w:lang w:val="en-GB"/>
          </w:rPr>
          <w:t>http://www.redcross.lt</w:t>
        </w:r>
      </w:hyperlink>
      <w:r w:rsidR="001139E6" w:rsidRPr="001510CF">
        <w:rPr>
          <w:rFonts w:cs="Myriad Pro"/>
          <w:color w:val="000000"/>
          <w:sz w:val="20"/>
          <w:szCs w:val="20"/>
          <w:lang w:val="en-GB"/>
        </w:rPr>
        <w:t xml:space="preserve"> </w:t>
      </w:r>
    </w:p>
    <w:p w14:paraId="0D0C2EC1" w14:textId="2D8C954A" w:rsidR="001139E6" w:rsidRPr="001510CF" w:rsidRDefault="00A0045E" w:rsidP="001510CF">
      <w:pPr>
        <w:jc w:val="both"/>
        <w:rPr>
          <w:rFonts w:cs="Myriad Pro"/>
          <w:i/>
          <w:iCs/>
          <w:color w:val="000000"/>
          <w:sz w:val="20"/>
          <w:szCs w:val="20"/>
          <w:lang w:val="en-GB"/>
        </w:rPr>
      </w:pPr>
      <w:r>
        <w:rPr>
          <w:rFonts w:cs="Myriad Pro"/>
          <w:i/>
          <w:iCs/>
          <w:color w:val="000000"/>
          <w:sz w:val="20"/>
          <w:szCs w:val="20"/>
          <w:lang w:val="en-GB"/>
        </w:rPr>
        <w:t xml:space="preserve">Civaka Xaça Sor a Lîtvanyayê hem alikariya hiqûqi û mirovî hem jî alikariya şopandina endamên malbatê û naskiriyên wan dike. </w:t>
      </w:r>
    </w:p>
    <w:p w14:paraId="276A6AB8" w14:textId="77777777" w:rsidR="001139E6" w:rsidRPr="001510CF" w:rsidRDefault="003E614B" w:rsidP="001510CF">
      <w:pPr>
        <w:pStyle w:val="Pa1"/>
        <w:spacing w:line="276" w:lineRule="auto"/>
        <w:jc w:val="both"/>
        <w:rPr>
          <w:rFonts w:asciiTheme="minorHAnsi" w:hAnsiTheme="minorHAnsi" w:cs="Myriad Pro"/>
          <w:color w:val="000000"/>
          <w:sz w:val="20"/>
          <w:szCs w:val="20"/>
          <w:lang w:val="en-GB"/>
        </w:rPr>
      </w:pPr>
      <w:r w:rsidRPr="001510CF">
        <w:rPr>
          <w:rStyle w:val="A5"/>
          <w:rFonts w:asciiTheme="minorHAnsi" w:hAnsiTheme="minorHAnsi"/>
          <w:b/>
          <w:bCs/>
          <w:lang w:val="en-GB"/>
        </w:rPr>
        <w:t>Caritas of Vilnius Archdiocese</w:t>
      </w:r>
    </w:p>
    <w:p w14:paraId="388CEF0F" w14:textId="77777777" w:rsidR="001139E6" w:rsidRPr="001510CF" w:rsidRDefault="001139E6" w:rsidP="001510CF">
      <w:pPr>
        <w:pStyle w:val="Pa1"/>
        <w:spacing w:line="276" w:lineRule="auto"/>
        <w:jc w:val="both"/>
        <w:rPr>
          <w:rFonts w:asciiTheme="minorHAnsi" w:hAnsiTheme="minorHAnsi" w:cs="Myriad Pro"/>
          <w:color w:val="000000"/>
          <w:sz w:val="20"/>
          <w:szCs w:val="20"/>
          <w:lang w:val="en-GB"/>
        </w:rPr>
      </w:pPr>
      <w:r w:rsidRPr="001510CF">
        <w:rPr>
          <w:rStyle w:val="A5"/>
          <w:rFonts w:asciiTheme="minorHAnsi" w:hAnsiTheme="minorHAnsi"/>
          <w:lang w:val="en-GB"/>
        </w:rPr>
        <w:t xml:space="preserve">Odminių </w:t>
      </w:r>
      <w:r w:rsidR="003F1E89" w:rsidRPr="001510CF">
        <w:rPr>
          <w:rStyle w:val="A5"/>
          <w:rFonts w:asciiTheme="minorHAnsi" w:hAnsiTheme="minorHAnsi"/>
          <w:lang w:val="en-GB"/>
        </w:rPr>
        <w:t>str</w:t>
      </w:r>
      <w:r w:rsidRPr="001510CF">
        <w:rPr>
          <w:rStyle w:val="A5"/>
          <w:rFonts w:asciiTheme="minorHAnsi" w:hAnsiTheme="minorHAnsi"/>
          <w:lang w:val="en-GB"/>
        </w:rPr>
        <w:t>. 12, 01122 Vilnius</w:t>
      </w:r>
    </w:p>
    <w:p w14:paraId="11BBE09A" w14:textId="77777777" w:rsidR="001139E6" w:rsidRPr="001510CF" w:rsidRDefault="001139E6" w:rsidP="001510CF">
      <w:pPr>
        <w:pStyle w:val="Pa1"/>
        <w:spacing w:line="276" w:lineRule="auto"/>
        <w:jc w:val="both"/>
        <w:rPr>
          <w:rFonts w:asciiTheme="minorHAnsi" w:hAnsiTheme="minorHAnsi" w:cs="Myriad Pro"/>
          <w:color w:val="000000"/>
          <w:sz w:val="20"/>
          <w:szCs w:val="20"/>
          <w:lang w:val="en-GB"/>
        </w:rPr>
      </w:pPr>
      <w:r w:rsidRPr="001510CF">
        <w:rPr>
          <w:rStyle w:val="A5"/>
          <w:rFonts w:asciiTheme="minorHAnsi" w:hAnsiTheme="minorHAnsi"/>
          <w:lang w:val="en-GB"/>
        </w:rPr>
        <w:t>Tel.: +370 5 261 1014</w:t>
      </w:r>
    </w:p>
    <w:p w14:paraId="6FA438BA" w14:textId="77777777" w:rsidR="001139E6" w:rsidRPr="001510CF" w:rsidRDefault="003E614B" w:rsidP="001510CF">
      <w:pPr>
        <w:pStyle w:val="Pa1"/>
        <w:spacing w:line="276" w:lineRule="auto"/>
        <w:jc w:val="both"/>
        <w:rPr>
          <w:rFonts w:asciiTheme="minorHAnsi" w:hAnsiTheme="minorHAnsi" w:cs="Myriad Pro"/>
          <w:color w:val="000000"/>
          <w:sz w:val="20"/>
          <w:szCs w:val="20"/>
          <w:lang w:val="en-GB"/>
        </w:rPr>
      </w:pPr>
      <w:r w:rsidRPr="001510CF">
        <w:rPr>
          <w:rStyle w:val="A5"/>
          <w:rFonts w:asciiTheme="minorHAnsi" w:hAnsiTheme="minorHAnsi"/>
          <w:lang w:val="en-GB"/>
        </w:rPr>
        <w:t>E-mail</w:t>
      </w:r>
      <w:r w:rsidR="001139E6" w:rsidRPr="001510CF">
        <w:rPr>
          <w:rStyle w:val="A5"/>
          <w:rFonts w:asciiTheme="minorHAnsi" w:hAnsiTheme="minorHAnsi"/>
          <w:lang w:val="en-GB"/>
        </w:rPr>
        <w:t xml:space="preserve">: </w:t>
      </w:r>
      <w:hyperlink r:id="rId18" w:history="1">
        <w:r w:rsidR="001139E6" w:rsidRPr="001510CF">
          <w:rPr>
            <w:rStyle w:val="Hyperlink"/>
            <w:rFonts w:asciiTheme="minorHAnsi" w:hAnsiTheme="minorHAnsi" w:cs="Myriad Pro"/>
            <w:sz w:val="20"/>
            <w:szCs w:val="20"/>
            <w:lang w:val="en-GB"/>
          </w:rPr>
          <w:t>info@vilnius.caritas.lt</w:t>
        </w:r>
      </w:hyperlink>
      <w:r w:rsidR="001139E6" w:rsidRPr="001510CF">
        <w:rPr>
          <w:rStyle w:val="A5"/>
          <w:rFonts w:asciiTheme="minorHAnsi" w:hAnsiTheme="minorHAnsi"/>
          <w:lang w:val="en-GB"/>
        </w:rPr>
        <w:t xml:space="preserve">  </w:t>
      </w:r>
    </w:p>
    <w:p w14:paraId="0A212E09" w14:textId="77777777" w:rsidR="00181CD0" w:rsidRPr="001510CF" w:rsidRDefault="001F031B" w:rsidP="001510CF">
      <w:pPr>
        <w:pStyle w:val="NoSpacing"/>
        <w:spacing w:line="276" w:lineRule="auto"/>
        <w:jc w:val="both"/>
        <w:rPr>
          <w:rFonts w:cs="Myriad Pro"/>
          <w:b/>
          <w:color w:val="000000"/>
          <w:sz w:val="20"/>
          <w:szCs w:val="20"/>
          <w:lang w:val="en-GB"/>
        </w:rPr>
      </w:pPr>
      <w:hyperlink r:id="rId19" w:history="1">
        <w:r w:rsidR="001139E6" w:rsidRPr="001510CF">
          <w:rPr>
            <w:rStyle w:val="Hyperlink"/>
            <w:rFonts w:cs="Myriad Pro"/>
            <w:sz w:val="20"/>
            <w:szCs w:val="20"/>
            <w:lang w:val="en-GB"/>
          </w:rPr>
          <w:t>http://www.vilnius.caritas.lt</w:t>
        </w:r>
      </w:hyperlink>
    </w:p>
    <w:p w14:paraId="35EFC97D" w14:textId="77777777" w:rsidR="008F4C38" w:rsidRPr="008E2157" w:rsidRDefault="008F4C38" w:rsidP="005627BB">
      <w:pPr>
        <w:pStyle w:val="NoSpacing"/>
        <w:jc w:val="center"/>
        <w:rPr>
          <w:rFonts w:cs="Myriad Pro"/>
          <w:b/>
          <w:color w:val="000000"/>
          <w:lang w:val="en-GB"/>
        </w:rPr>
        <w:sectPr w:rsidR="008F4C38" w:rsidRPr="008E2157" w:rsidSect="004139A6">
          <w:type w:val="continuous"/>
          <w:pgSz w:w="11906" w:h="16838"/>
          <w:pgMar w:top="709" w:right="567" w:bottom="568" w:left="851" w:header="567" w:footer="567" w:gutter="0"/>
          <w:cols w:num="2" w:space="1296"/>
          <w:docGrid w:linePitch="360"/>
        </w:sectPr>
      </w:pPr>
    </w:p>
    <w:p w14:paraId="4B119F6B" w14:textId="77777777" w:rsidR="005627BB" w:rsidRPr="008E2157" w:rsidRDefault="005627BB" w:rsidP="005627BB">
      <w:pPr>
        <w:pStyle w:val="NoSpacing"/>
        <w:jc w:val="center"/>
        <w:rPr>
          <w:rFonts w:cs="Myriad Pro"/>
          <w:b/>
          <w:color w:val="000000"/>
          <w:lang w:val="en-GB"/>
        </w:rPr>
      </w:pPr>
    </w:p>
    <w:p w14:paraId="7E1DB1FF" w14:textId="77777777" w:rsidR="00200A4F" w:rsidRDefault="00200A4F" w:rsidP="008B710C">
      <w:pPr>
        <w:pStyle w:val="NoSpacing"/>
        <w:jc w:val="center"/>
        <w:rPr>
          <w:rFonts w:cs="Myriad Pro"/>
          <w:b/>
          <w:color w:val="000000"/>
          <w:lang w:val="en-GB"/>
        </w:rPr>
      </w:pPr>
    </w:p>
    <w:p w14:paraId="54427394" w14:textId="77777777" w:rsidR="00200A4F" w:rsidRDefault="00200A4F" w:rsidP="008B710C">
      <w:pPr>
        <w:pStyle w:val="NoSpacing"/>
        <w:jc w:val="center"/>
        <w:rPr>
          <w:rFonts w:cs="Myriad Pro"/>
          <w:b/>
          <w:color w:val="000000"/>
          <w:lang w:val="en-GB"/>
        </w:rPr>
      </w:pPr>
    </w:p>
    <w:p w14:paraId="5AFF3222" w14:textId="77777777" w:rsidR="00C0667A" w:rsidRDefault="00C0667A" w:rsidP="00C0667A">
      <w:pPr>
        <w:pStyle w:val="NoSpacing"/>
        <w:rPr>
          <w:rFonts w:cs="Myriad Pro"/>
          <w:b/>
          <w:color w:val="000000"/>
          <w:lang w:val="en-GB"/>
        </w:rPr>
      </w:pPr>
    </w:p>
    <w:p w14:paraId="3969AD8E" w14:textId="1A18C65B" w:rsidR="002D1AB8" w:rsidRDefault="0074382F" w:rsidP="008B710C">
      <w:pPr>
        <w:pStyle w:val="NoSpacing"/>
        <w:jc w:val="center"/>
        <w:rPr>
          <w:rFonts w:cs="Myriad Pro"/>
          <w:b/>
          <w:color w:val="000000"/>
          <w:lang w:val="en-GB"/>
        </w:rPr>
      </w:pPr>
      <w:r>
        <w:rPr>
          <w:rFonts w:cs="Myriad Pro"/>
          <w:b/>
          <w:color w:val="000000"/>
          <w:lang w:val="en-GB"/>
        </w:rPr>
        <w:t xml:space="preserve"> </w:t>
      </w:r>
    </w:p>
    <w:p w14:paraId="0B299626" w14:textId="100A3F95" w:rsidR="00D01323" w:rsidRPr="00C0667A" w:rsidRDefault="00C0667A" w:rsidP="00C0667A">
      <w:pPr>
        <w:pStyle w:val="NoSpacing"/>
        <w:spacing w:line="360" w:lineRule="auto"/>
        <w:jc w:val="center"/>
        <w:rPr>
          <w:rFonts w:cs="Myriad Pro"/>
          <w:b/>
          <w:color w:val="000000"/>
          <w:sz w:val="24"/>
          <w:szCs w:val="24"/>
          <w:lang w:val="en-GB"/>
        </w:rPr>
      </w:pPr>
      <w:r w:rsidRPr="00C0667A">
        <w:rPr>
          <w:rFonts w:cs="Myriad Pro"/>
          <w:b/>
          <w:color w:val="000000"/>
          <w:sz w:val="24"/>
          <w:szCs w:val="24"/>
          <w:lang w:val="en-GB"/>
        </w:rPr>
        <w:t>MAF Û PEYWİRÊN PENAXWAZAN Lİ KU DERÊ TÊNE DİYATKİRİN?</w:t>
      </w:r>
    </w:p>
    <w:p w14:paraId="4027AC71" w14:textId="51E213AF" w:rsidR="00C0667A" w:rsidRDefault="00C0667A" w:rsidP="005627BB">
      <w:pPr>
        <w:pStyle w:val="NoSpacing"/>
        <w:jc w:val="both"/>
        <w:rPr>
          <w:rFonts w:cs="Myriad Pro"/>
          <w:color w:val="000000"/>
          <w:lang w:val="en-GB"/>
        </w:rPr>
      </w:pPr>
      <w:r>
        <w:rPr>
          <w:rFonts w:cs="Myriad Pro"/>
          <w:color w:val="000000"/>
          <w:lang w:val="en-GB"/>
        </w:rPr>
        <w:t xml:space="preserve">Maf û peywirên penaxwazan yên ku pirtûkokê de derbas dibin, </w:t>
      </w:r>
      <w:r w:rsidR="00B8003D">
        <w:rPr>
          <w:rFonts w:cs="Myriad Pro"/>
          <w:color w:val="000000"/>
          <w:lang w:val="en-GB"/>
        </w:rPr>
        <w:t xml:space="preserve">di </w:t>
      </w:r>
      <w:r>
        <w:rPr>
          <w:rFonts w:cs="Myriad Pro"/>
          <w:color w:val="000000"/>
          <w:lang w:val="en-GB"/>
        </w:rPr>
        <w:t>paragrafên 1-3</w:t>
      </w:r>
      <w:r w:rsidR="00B8003D">
        <w:rPr>
          <w:rFonts w:cs="Myriad Pro"/>
          <w:color w:val="000000"/>
          <w:lang w:val="en-GB"/>
        </w:rPr>
        <w:t>’an ên benda 71’ê a Qanûna Rewşa Hiqûqî ya Biyaniyan a Komara Lîtvanyayê de hatine saz kirin:</w:t>
      </w:r>
    </w:p>
    <w:p w14:paraId="0EFABDE1" w14:textId="4D52AF09" w:rsidR="00382140" w:rsidRPr="008E2157" w:rsidRDefault="00382140" w:rsidP="004E5EA5">
      <w:pPr>
        <w:pStyle w:val="NoSpacing"/>
        <w:jc w:val="both"/>
        <w:rPr>
          <w:lang w:val="en-GB"/>
        </w:rPr>
      </w:pPr>
    </w:p>
    <w:p w14:paraId="44532AB1" w14:textId="7811DA30" w:rsidR="00382140" w:rsidRPr="008E2157" w:rsidRDefault="0037756E" w:rsidP="004E5EA5">
      <w:pPr>
        <w:pStyle w:val="NoSpacing"/>
        <w:jc w:val="both"/>
        <w:rPr>
          <w:lang w:val="en-GB"/>
        </w:rPr>
      </w:pPr>
      <w:r w:rsidRPr="008E2157">
        <w:rPr>
          <w:noProof/>
          <w:lang w:eastAsia="lt-LT"/>
        </w:rPr>
        <w:lastRenderedPageBreak/>
        <mc:AlternateContent>
          <mc:Choice Requires="wps">
            <w:drawing>
              <wp:anchor distT="0" distB="0" distL="114300" distR="114300" simplePos="0" relativeHeight="251663360" behindDoc="0" locked="0" layoutInCell="1" allowOverlap="1" wp14:anchorId="38214D9D" wp14:editId="7B877D28">
                <wp:simplePos x="0" y="0"/>
                <wp:positionH relativeFrom="column">
                  <wp:posOffset>12065</wp:posOffset>
                </wp:positionH>
                <wp:positionV relativeFrom="paragraph">
                  <wp:posOffset>7619</wp:posOffset>
                </wp:positionV>
                <wp:extent cx="6656705" cy="5476875"/>
                <wp:effectExtent l="0" t="0" r="10795" b="28575"/>
                <wp:wrapNone/>
                <wp:docPr id="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5476875"/>
                        </a:xfrm>
                        <a:prstGeom prst="rect">
                          <a:avLst/>
                        </a:prstGeom>
                        <a:solidFill>
                          <a:schemeClr val="bg1">
                            <a:lumMod val="95000"/>
                          </a:schemeClr>
                        </a:solidFill>
                        <a:ln w="9525">
                          <a:solidFill>
                            <a:srgbClr val="000000"/>
                          </a:solidFill>
                          <a:miter lim="800000"/>
                          <a:headEnd/>
                          <a:tailEnd/>
                        </a:ln>
                      </wps:spPr>
                      <wps:txbx>
                        <w:txbxContent>
                          <w:p w14:paraId="19127327" w14:textId="3D99CEC7" w:rsidR="00983DE6" w:rsidRPr="008E2157" w:rsidRDefault="003E614B" w:rsidP="00382140">
                            <w:pPr>
                              <w:pStyle w:val="NoSpacing"/>
                              <w:jc w:val="both"/>
                              <w:rPr>
                                <w:sz w:val="18"/>
                                <w:szCs w:val="18"/>
                                <w:lang w:val="en-GB" w:eastAsia="lt-LT"/>
                              </w:rPr>
                            </w:pPr>
                            <w:r w:rsidRPr="008E2157">
                              <w:rPr>
                                <w:b/>
                                <w:sz w:val="18"/>
                                <w:szCs w:val="18"/>
                                <w:lang w:val="en-GB" w:eastAsia="lt-LT"/>
                              </w:rPr>
                              <w:t xml:space="preserve">Article </w:t>
                            </w:r>
                            <w:r w:rsidR="00382140" w:rsidRPr="008E2157">
                              <w:rPr>
                                <w:b/>
                                <w:sz w:val="18"/>
                                <w:szCs w:val="18"/>
                                <w:lang w:val="en-GB" w:eastAsia="lt-LT"/>
                              </w:rPr>
                              <w:t xml:space="preserve">71. </w:t>
                            </w:r>
                            <w:bookmarkStart w:id="0" w:name="part_9246219e0e9c4ba4ae3e2ee2411ae638"/>
                            <w:bookmarkEnd w:id="0"/>
                            <w:r w:rsidR="00C77147">
                              <w:rPr>
                                <w:b/>
                                <w:sz w:val="18"/>
                                <w:szCs w:val="18"/>
                                <w:lang w:val="en-GB" w:eastAsia="lt-LT"/>
                              </w:rPr>
                              <w:t>Maf û Peywirê Penaxwazek li Komara Lîtvanyayê</w:t>
                            </w:r>
                          </w:p>
                          <w:p w14:paraId="73D85424" w14:textId="0C604723" w:rsidR="007F3606" w:rsidRPr="008E2157" w:rsidRDefault="00382140" w:rsidP="00382140">
                            <w:pPr>
                              <w:pStyle w:val="NoSpacing"/>
                              <w:jc w:val="both"/>
                              <w:rPr>
                                <w:sz w:val="18"/>
                                <w:szCs w:val="18"/>
                                <w:lang w:val="en-GB" w:eastAsia="lt-LT"/>
                              </w:rPr>
                            </w:pPr>
                            <w:r w:rsidRPr="008E2157">
                              <w:rPr>
                                <w:sz w:val="18"/>
                                <w:szCs w:val="18"/>
                                <w:lang w:val="en-GB" w:eastAsia="lt-LT"/>
                              </w:rPr>
                              <w:t xml:space="preserve">1. </w:t>
                            </w:r>
                            <w:r w:rsidR="00C77147">
                              <w:rPr>
                                <w:sz w:val="18"/>
                                <w:szCs w:val="18"/>
                                <w:lang w:val="en-GB" w:eastAsia="lt-LT"/>
                              </w:rPr>
                              <w:t>Penaxwazek xwediye mafên wusa ye li Komara Lîtvanyayê</w:t>
                            </w:r>
                            <w:r w:rsidR="007F3606" w:rsidRPr="008E2157">
                              <w:rPr>
                                <w:sz w:val="18"/>
                                <w:szCs w:val="18"/>
                                <w:lang w:val="en-GB" w:eastAsia="lt-LT"/>
                              </w:rPr>
                              <w:t xml:space="preserve">: </w:t>
                            </w:r>
                            <w:bookmarkStart w:id="1" w:name="part_88ccd9113c594403a4faeb801830e1a1"/>
                            <w:bookmarkEnd w:id="1"/>
                          </w:p>
                          <w:p w14:paraId="78ACA76D" w14:textId="38A18B12" w:rsidR="000B3404" w:rsidRPr="008E2157" w:rsidRDefault="00382140" w:rsidP="00382140">
                            <w:pPr>
                              <w:pStyle w:val="NoSpacing"/>
                              <w:jc w:val="both"/>
                              <w:rPr>
                                <w:sz w:val="18"/>
                                <w:szCs w:val="18"/>
                                <w:lang w:val="en-GB" w:eastAsia="lt-LT"/>
                              </w:rPr>
                            </w:pPr>
                            <w:r w:rsidRPr="008E2157">
                              <w:rPr>
                                <w:sz w:val="18"/>
                                <w:szCs w:val="18"/>
                                <w:lang w:val="en-GB" w:eastAsia="lt-LT"/>
                              </w:rPr>
                              <w:t xml:space="preserve">1) </w:t>
                            </w:r>
                            <w:r w:rsidR="000B3404">
                              <w:rPr>
                                <w:sz w:val="18"/>
                                <w:szCs w:val="18"/>
                                <w:lang w:val="en-GB" w:eastAsia="lt-LT"/>
                              </w:rPr>
                              <w:t>k</w:t>
                            </w:r>
                            <w:r w:rsidR="00F210BF">
                              <w:rPr>
                                <w:sz w:val="18"/>
                                <w:szCs w:val="18"/>
                                <w:lang w:val="en-GB" w:eastAsia="lt-LT"/>
                              </w:rPr>
                              <w:t>aranîna mercên pêşwaziya material, dema ku li cihe</w:t>
                            </w:r>
                            <w:r w:rsidR="000B3404">
                              <w:rPr>
                                <w:sz w:val="18"/>
                                <w:szCs w:val="18"/>
                                <w:lang w:val="en-GB" w:eastAsia="lt-LT"/>
                              </w:rPr>
                              <w:t>n</w:t>
                            </w:r>
                            <w:r w:rsidR="00F210BF">
                              <w:rPr>
                                <w:sz w:val="18"/>
                                <w:szCs w:val="18"/>
                                <w:lang w:val="en-GB" w:eastAsia="lt-LT"/>
                              </w:rPr>
                              <w:t xml:space="preserve"> mayînê yên ku ji hêla Saziyên Komara Lîtvanyayê hatine veqetandin, cihên </w:t>
                            </w:r>
                            <w:r w:rsidR="000B3404">
                              <w:rPr>
                                <w:sz w:val="18"/>
                                <w:szCs w:val="18"/>
                                <w:lang w:val="en-GB" w:eastAsia="lt-LT"/>
                              </w:rPr>
                              <w:t xml:space="preserve">binçavkirinê û her weha xalên kontrolê li deverên sînor û </w:t>
                            </w:r>
                            <w:proofErr w:type="gramStart"/>
                            <w:r w:rsidR="000B3404">
                              <w:rPr>
                                <w:sz w:val="18"/>
                                <w:szCs w:val="18"/>
                                <w:lang w:val="en-GB" w:eastAsia="lt-LT"/>
                              </w:rPr>
                              <w:t>derbasbûnê;</w:t>
                            </w:r>
                            <w:bookmarkStart w:id="2" w:name="part_069b016851f545989764badfd5bac994"/>
                            <w:bookmarkEnd w:id="2"/>
                            <w:proofErr w:type="gramEnd"/>
                          </w:p>
                          <w:p w14:paraId="49F31E9A" w14:textId="500C0D77" w:rsidR="000B3404" w:rsidRDefault="00382140" w:rsidP="00382140">
                            <w:pPr>
                              <w:pStyle w:val="NoSpacing"/>
                              <w:jc w:val="both"/>
                              <w:rPr>
                                <w:sz w:val="18"/>
                                <w:szCs w:val="18"/>
                                <w:lang w:val="en-GB" w:eastAsia="lt-LT"/>
                              </w:rPr>
                            </w:pPr>
                            <w:r w:rsidRPr="008E2157">
                              <w:rPr>
                                <w:sz w:val="18"/>
                                <w:szCs w:val="18"/>
                                <w:lang w:val="en-GB" w:eastAsia="lt-LT"/>
                              </w:rPr>
                              <w:t xml:space="preserve">2) </w:t>
                            </w:r>
                            <w:r w:rsidR="000B3404">
                              <w:rPr>
                                <w:sz w:val="18"/>
                                <w:szCs w:val="18"/>
                                <w:lang w:val="en-GB" w:eastAsia="lt-LT"/>
                              </w:rPr>
                              <w:t>sitandina agahdariya belaş di derheqê maf û peywiran de he</w:t>
                            </w:r>
                            <w:r w:rsidR="00AA5F77">
                              <w:rPr>
                                <w:sz w:val="18"/>
                                <w:szCs w:val="18"/>
                                <w:lang w:val="en-GB" w:eastAsia="lt-LT"/>
                              </w:rPr>
                              <w:t>m jî</w:t>
                            </w:r>
                            <w:r w:rsidR="000B3404">
                              <w:rPr>
                                <w:sz w:val="18"/>
                                <w:szCs w:val="18"/>
                                <w:lang w:val="en-GB" w:eastAsia="lt-LT"/>
                              </w:rPr>
                              <w:t xml:space="preserve"> encamên neguh</w:t>
                            </w:r>
                            <w:r w:rsidR="00AA5F77">
                              <w:rPr>
                                <w:sz w:val="18"/>
                                <w:szCs w:val="18"/>
                                <w:lang w:val="en-GB" w:eastAsia="lt-LT"/>
                              </w:rPr>
                              <w:t xml:space="preserve">dana bi wan re di dema vekolîna serlêdanê ji bo dayîna îltîcayê, û her weha agahdariyên bi vekolîna serlêdana dayîna îltîcayê ve </w:t>
                            </w:r>
                            <w:proofErr w:type="gramStart"/>
                            <w:r w:rsidR="00AA5F77">
                              <w:rPr>
                                <w:sz w:val="18"/>
                                <w:szCs w:val="18"/>
                                <w:lang w:val="en-GB" w:eastAsia="lt-LT"/>
                              </w:rPr>
                              <w:t>girêdayî;</w:t>
                            </w:r>
                            <w:proofErr w:type="gramEnd"/>
                          </w:p>
                          <w:p w14:paraId="73BD1D8A" w14:textId="5AB0BFD2" w:rsidR="00AA5F77" w:rsidRDefault="00382140" w:rsidP="00937EDE">
                            <w:pPr>
                              <w:pStyle w:val="NoSpacing"/>
                              <w:jc w:val="both"/>
                              <w:rPr>
                                <w:sz w:val="18"/>
                                <w:szCs w:val="18"/>
                                <w:lang w:val="en-GB" w:eastAsia="lt-LT"/>
                              </w:rPr>
                            </w:pPr>
                            <w:bookmarkStart w:id="3" w:name="part_6a54443031c042fe8c034cbd9e45ca79"/>
                            <w:bookmarkEnd w:id="3"/>
                            <w:r w:rsidRPr="008E2157">
                              <w:rPr>
                                <w:sz w:val="18"/>
                                <w:szCs w:val="18"/>
                                <w:lang w:val="en-GB" w:eastAsia="lt-LT"/>
                              </w:rPr>
                              <w:t xml:space="preserve">3) </w:t>
                            </w:r>
                            <w:r w:rsidR="00AA5F77">
                              <w:rPr>
                                <w:sz w:val="18"/>
                                <w:szCs w:val="18"/>
                                <w:lang w:val="en-GB" w:eastAsia="lt-LT"/>
                              </w:rPr>
                              <w:t xml:space="preserve">birêvebirin û fermîkirina evraqên noterkirî yên têkildarî vekolîna serlêdana </w:t>
                            </w:r>
                            <w:proofErr w:type="gramStart"/>
                            <w:r w:rsidR="00AA5F77">
                              <w:rPr>
                                <w:sz w:val="18"/>
                                <w:szCs w:val="18"/>
                                <w:lang w:val="en-GB" w:eastAsia="lt-LT"/>
                              </w:rPr>
                              <w:t>îltîcayê;</w:t>
                            </w:r>
                            <w:proofErr w:type="gramEnd"/>
                          </w:p>
                          <w:p w14:paraId="1590201B" w14:textId="4CAD3550" w:rsidR="00AA5F77" w:rsidRDefault="00382140" w:rsidP="00937EDE">
                            <w:pPr>
                              <w:pStyle w:val="NoSpacing"/>
                              <w:jc w:val="both"/>
                              <w:rPr>
                                <w:sz w:val="18"/>
                                <w:szCs w:val="18"/>
                                <w:lang w:val="en-GB" w:eastAsia="lt-LT"/>
                              </w:rPr>
                            </w:pPr>
                            <w:bookmarkStart w:id="4" w:name="part_5378cf155cf4442fb695b66a873ac419"/>
                            <w:bookmarkEnd w:id="4"/>
                            <w:r w:rsidRPr="008E2157">
                              <w:rPr>
                                <w:sz w:val="18"/>
                                <w:szCs w:val="18"/>
                                <w:lang w:val="en-GB" w:eastAsia="lt-LT"/>
                              </w:rPr>
                              <w:t xml:space="preserve">4) </w:t>
                            </w:r>
                            <w:r w:rsidR="00AA5F77">
                              <w:rPr>
                                <w:sz w:val="18"/>
                                <w:szCs w:val="18"/>
                                <w:lang w:val="en-GB" w:eastAsia="lt-LT"/>
                              </w:rPr>
                              <w:t>karanîna alîkariya hiquqî ya</w:t>
                            </w:r>
                            <w:r w:rsidR="00C07879">
                              <w:rPr>
                                <w:sz w:val="18"/>
                                <w:szCs w:val="18"/>
                                <w:lang w:val="en-GB" w:eastAsia="lt-LT"/>
                              </w:rPr>
                              <w:t xml:space="preserve"> k</w:t>
                            </w:r>
                            <w:r w:rsidR="00AA5F77">
                              <w:rPr>
                                <w:sz w:val="18"/>
                                <w:szCs w:val="18"/>
                                <w:lang w:val="en-GB" w:eastAsia="lt-LT"/>
                              </w:rPr>
                              <w:t xml:space="preserve">u ji hêla dewletê ve hatiye </w:t>
                            </w:r>
                            <w:r w:rsidR="00C07879">
                              <w:rPr>
                                <w:sz w:val="18"/>
                                <w:szCs w:val="18"/>
                                <w:lang w:val="en-GB" w:eastAsia="lt-LT"/>
                              </w:rPr>
                              <w:t xml:space="preserve">garantîkirin, di </w:t>
                            </w:r>
                            <w:proofErr w:type="gramStart"/>
                            <w:r w:rsidR="00C07879">
                              <w:rPr>
                                <w:sz w:val="18"/>
                                <w:szCs w:val="18"/>
                                <w:lang w:val="en-GB" w:eastAsia="lt-LT"/>
                              </w:rPr>
                              <w:t>rêza  ku</w:t>
                            </w:r>
                            <w:proofErr w:type="gramEnd"/>
                            <w:r w:rsidR="00C07879">
                              <w:rPr>
                                <w:sz w:val="18"/>
                                <w:szCs w:val="18"/>
                                <w:lang w:val="en-GB" w:eastAsia="lt-LT"/>
                              </w:rPr>
                              <w:t xml:space="preserve"> ji hêla Wezirê Karên Hundir  ve hatîye diyarkirin;</w:t>
                            </w:r>
                          </w:p>
                          <w:p w14:paraId="44E76A42" w14:textId="0061C668" w:rsidR="00C07879" w:rsidRDefault="00382140" w:rsidP="00937EDE">
                            <w:pPr>
                              <w:pStyle w:val="NoSpacing"/>
                              <w:jc w:val="both"/>
                              <w:rPr>
                                <w:sz w:val="18"/>
                                <w:szCs w:val="18"/>
                                <w:lang w:val="en-GB" w:eastAsia="lt-LT"/>
                              </w:rPr>
                            </w:pPr>
                            <w:bookmarkStart w:id="5" w:name="part_35d1601ea8c64877af2f7f22926a4d78"/>
                            <w:bookmarkEnd w:id="5"/>
                            <w:r w:rsidRPr="008E2157">
                              <w:rPr>
                                <w:sz w:val="18"/>
                                <w:szCs w:val="18"/>
                                <w:lang w:val="en-GB" w:eastAsia="lt-LT"/>
                              </w:rPr>
                              <w:t xml:space="preserve">5) </w:t>
                            </w:r>
                            <w:r w:rsidR="00C07879">
                              <w:rPr>
                                <w:sz w:val="18"/>
                                <w:szCs w:val="18"/>
                                <w:lang w:val="en-GB" w:eastAsia="lt-LT"/>
                              </w:rPr>
                              <w:t>wergirtina tezmînatê ji bo karanîna rêyên veguhastina giştî ku ew karanîn bi vekolîna serlêdan</w:t>
                            </w:r>
                            <w:r w:rsidR="001C0A32">
                              <w:rPr>
                                <w:sz w:val="18"/>
                                <w:szCs w:val="18"/>
                                <w:lang w:val="en-GB" w:eastAsia="lt-LT"/>
                              </w:rPr>
                              <w:t xml:space="preserve">ê ji bo dayîna îltîcayê ve girêdayî </w:t>
                            </w:r>
                            <w:proofErr w:type="gramStart"/>
                            <w:r w:rsidR="001C0A32">
                              <w:rPr>
                                <w:sz w:val="18"/>
                                <w:szCs w:val="18"/>
                                <w:lang w:val="en-GB" w:eastAsia="lt-LT"/>
                              </w:rPr>
                              <w:t>ye;</w:t>
                            </w:r>
                            <w:proofErr w:type="gramEnd"/>
                            <w:r w:rsidR="001C0A32">
                              <w:rPr>
                                <w:sz w:val="18"/>
                                <w:szCs w:val="18"/>
                                <w:lang w:val="en-GB" w:eastAsia="lt-LT"/>
                              </w:rPr>
                              <w:t xml:space="preserve"> </w:t>
                            </w:r>
                          </w:p>
                          <w:p w14:paraId="5F6D3665" w14:textId="1D64DB30" w:rsidR="001C0A32" w:rsidRDefault="00382140" w:rsidP="00382140">
                            <w:pPr>
                              <w:pStyle w:val="NoSpacing"/>
                              <w:jc w:val="both"/>
                              <w:rPr>
                                <w:sz w:val="18"/>
                                <w:szCs w:val="18"/>
                                <w:lang w:val="en-GB" w:eastAsia="lt-LT"/>
                              </w:rPr>
                            </w:pPr>
                            <w:bookmarkStart w:id="6" w:name="part_4ebc403b842e404aa98a9d7a871b086b"/>
                            <w:bookmarkEnd w:id="6"/>
                            <w:r w:rsidRPr="008E2157">
                              <w:rPr>
                                <w:sz w:val="18"/>
                                <w:szCs w:val="18"/>
                                <w:lang w:val="en-GB" w:eastAsia="lt-LT"/>
                              </w:rPr>
                              <w:t xml:space="preserve">6) </w:t>
                            </w:r>
                            <w:r w:rsidR="001C0A32">
                              <w:rPr>
                                <w:sz w:val="18"/>
                                <w:szCs w:val="18"/>
                                <w:lang w:val="en-GB" w:eastAsia="lt-LT"/>
                              </w:rPr>
                              <w:t xml:space="preserve">karanîna karûbarên wergêra </w:t>
                            </w:r>
                            <w:proofErr w:type="gramStart"/>
                            <w:r w:rsidR="001C0A32">
                              <w:rPr>
                                <w:sz w:val="18"/>
                                <w:szCs w:val="18"/>
                                <w:lang w:val="en-GB" w:eastAsia="lt-LT"/>
                              </w:rPr>
                              <w:t>belaş;</w:t>
                            </w:r>
                            <w:proofErr w:type="gramEnd"/>
                          </w:p>
                          <w:p w14:paraId="1F757923" w14:textId="04355FFF" w:rsidR="001C0A32" w:rsidRDefault="00382140" w:rsidP="00937EDE">
                            <w:pPr>
                              <w:pStyle w:val="NoSpacing"/>
                              <w:jc w:val="both"/>
                              <w:rPr>
                                <w:sz w:val="18"/>
                                <w:szCs w:val="18"/>
                                <w:lang w:val="en-GB" w:eastAsia="lt-LT"/>
                              </w:rPr>
                            </w:pPr>
                            <w:bookmarkStart w:id="7" w:name="part_7549e7369c1f4cb1a8268d9bf3eda557"/>
                            <w:bookmarkEnd w:id="7"/>
                            <w:r w:rsidRPr="008E2157">
                              <w:rPr>
                                <w:sz w:val="18"/>
                                <w:szCs w:val="18"/>
                                <w:lang w:val="en-GB" w:eastAsia="lt-LT"/>
                              </w:rPr>
                              <w:t>7)</w:t>
                            </w:r>
                            <w:r w:rsidR="001C0A32">
                              <w:rPr>
                                <w:sz w:val="18"/>
                                <w:szCs w:val="18"/>
                                <w:lang w:val="en-GB" w:eastAsia="lt-LT"/>
                              </w:rPr>
                              <w:t xml:space="preserve"> sitandina lênihêrîna tibî ya acîl alikariya derûnî û karûbarên civakî li Navenda Tomarbûna Biyaniyan an Navenda Pêşwaziya </w:t>
                            </w:r>
                            <w:proofErr w:type="gramStart"/>
                            <w:r w:rsidR="001C0A32">
                              <w:rPr>
                                <w:sz w:val="18"/>
                                <w:szCs w:val="18"/>
                                <w:lang w:val="en-GB" w:eastAsia="lt-LT"/>
                              </w:rPr>
                              <w:t>Penaberan;</w:t>
                            </w:r>
                            <w:proofErr w:type="gramEnd"/>
                          </w:p>
                          <w:p w14:paraId="24170386" w14:textId="317A623C" w:rsidR="001C0A32" w:rsidRDefault="00382140" w:rsidP="00937EDE">
                            <w:pPr>
                              <w:pStyle w:val="NoSpacing"/>
                              <w:jc w:val="both"/>
                              <w:rPr>
                                <w:sz w:val="18"/>
                                <w:szCs w:val="18"/>
                                <w:lang w:val="en-GB" w:eastAsia="lt-LT"/>
                              </w:rPr>
                            </w:pPr>
                            <w:bookmarkStart w:id="8" w:name="part_1d63502fd7f8454cbe1e33f1370b9749"/>
                            <w:bookmarkEnd w:id="8"/>
                            <w:r w:rsidRPr="008E2157">
                              <w:rPr>
                                <w:sz w:val="18"/>
                                <w:szCs w:val="18"/>
                                <w:lang w:val="en-GB" w:eastAsia="lt-LT"/>
                              </w:rPr>
                              <w:t xml:space="preserve">8) </w:t>
                            </w:r>
                            <w:r w:rsidR="008E47BD">
                              <w:rPr>
                                <w:sz w:val="18"/>
                                <w:szCs w:val="18"/>
                                <w:lang w:val="en-GB" w:eastAsia="lt-LT"/>
                              </w:rPr>
                              <w:t xml:space="preserve">wergirtina alikariya dravî ya mehane di miqdara ji sedî 10 dahata darayî ya dewletê bi awayê ku ji hêla Wezîrê Ewlehiya Civakî û Kar û Wezîrê Hundurîn ve tê </w:t>
                            </w:r>
                            <w:proofErr w:type="gramStart"/>
                            <w:r w:rsidR="008E47BD">
                              <w:rPr>
                                <w:sz w:val="18"/>
                                <w:szCs w:val="18"/>
                                <w:lang w:val="en-GB" w:eastAsia="lt-LT"/>
                              </w:rPr>
                              <w:t>danîn;</w:t>
                            </w:r>
                            <w:proofErr w:type="gramEnd"/>
                          </w:p>
                          <w:p w14:paraId="7F64236C" w14:textId="0A6C2F0D" w:rsidR="008E47BD" w:rsidRDefault="00382140" w:rsidP="00382140">
                            <w:pPr>
                              <w:pStyle w:val="NoSpacing"/>
                              <w:jc w:val="both"/>
                              <w:rPr>
                                <w:sz w:val="18"/>
                                <w:szCs w:val="18"/>
                                <w:lang w:val="en-GB" w:eastAsia="lt-LT"/>
                              </w:rPr>
                            </w:pPr>
                            <w:bookmarkStart w:id="9" w:name="part_0305a0277868424c8bc1dea35f55bec5"/>
                            <w:bookmarkEnd w:id="9"/>
                            <w:r w:rsidRPr="008E2157">
                              <w:rPr>
                                <w:sz w:val="18"/>
                                <w:szCs w:val="18"/>
                                <w:lang w:val="en-GB" w:eastAsia="lt-LT"/>
                              </w:rPr>
                              <w:t xml:space="preserve">9) </w:t>
                            </w:r>
                            <w:r w:rsidR="00BF00CB">
                              <w:rPr>
                                <w:sz w:val="18"/>
                                <w:szCs w:val="18"/>
                                <w:lang w:val="en-GB" w:eastAsia="lt-LT"/>
                              </w:rPr>
                              <w:t xml:space="preserve"> </w:t>
                            </w:r>
                            <w:r w:rsidR="00185403">
                              <w:rPr>
                                <w:sz w:val="18"/>
                                <w:szCs w:val="18"/>
                                <w:lang w:val="en-GB" w:eastAsia="lt-LT"/>
                              </w:rPr>
                              <w:t>serlêdana nûnerên Komîseriya Bilind a Penaberan a Neteweyên Yekbûyî û rêxistinên din, yên ku ji bo penaxwazan alikariya hiqûqî sewirmendiyên pispor peyda dikin û bi wan re di bin şert û mercan de dicivin, ya ku yê nepenîtiyê misoger dike (xalên kontrolê yên deverên sînor an ên derbasbûnê jî tê de);</w:t>
                            </w:r>
                          </w:p>
                          <w:p w14:paraId="39D15528" w14:textId="707D12C6" w:rsidR="00185403" w:rsidRDefault="00382140" w:rsidP="00382140">
                            <w:pPr>
                              <w:pStyle w:val="NoSpacing"/>
                              <w:jc w:val="both"/>
                              <w:rPr>
                                <w:sz w:val="18"/>
                                <w:szCs w:val="18"/>
                                <w:lang w:val="en-GB" w:eastAsia="lt-LT"/>
                              </w:rPr>
                            </w:pPr>
                            <w:bookmarkStart w:id="10" w:name="part_497755c2e851418c8979ce7a98c195d8"/>
                            <w:bookmarkEnd w:id="10"/>
                            <w:r w:rsidRPr="008E2157">
                              <w:rPr>
                                <w:sz w:val="18"/>
                                <w:szCs w:val="18"/>
                                <w:lang w:val="en-GB" w:eastAsia="lt-LT"/>
                              </w:rPr>
                              <w:t xml:space="preserve">10) </w:t>
                            </w:r>
                            <w:r w:rsidR="00ED0AB9">
                              <w:rPr>
                                <w:sz w:val="18"/>
                                <w:szCs w:val="18"/>
                                <w:lang w:val="en-GB" w:eastAsia="lt-LT"/>
                              </w:rPr>
                              <w:t xml:space="preserve">Piştî ku ji bo kesên mexdur hate wezîfedarkirin, ji bo mercên pêşwaziyê bikar bînin, ya ku yê hewcedariyên wan ên pispor bicîh </w:t>
                            </w:r>
                            <w:proofErr w:type="gramStart"/>
                            <w:r w:rsidR="00ED0AB9">
                              <w:rPr>
                                <w:sz w:val="18"/>
                                <w:szCs w:val="18"/>
                                <w:lang w:val="en-GB" w:eastAsia="lt-LT"/>
                              </w:rPr>
                              <w:t>bîne;</w:t>
                            </w:r>
                            <w:proofErr w:type="gramEnd"/>
                            <w:r w:rsidR="00ED0AB9">
                              <w:rPr>
                                <w:sz w:val="18"/>
                                <w:szCs w:val="18"/>
                                <w:lang w:val="en-GB" w:eastAsia="lt-LT"/>
                              </w:rPr>
                              <w:t xml:space="preserve"> </w:t>
                            </w:r>
                          </w:p>
                          <w:p w14:paraId="62644D08" w14:textId="138A21FA" w:rsidR="00ED0AB9" w:rsidRDefault="00382140" w:rsidP="00382140">
                            <w:pPr>
                              <w:pStyle w:val="NoSpacing"/>
                              <w:jc w:val="both"/>
                              <w:rPr>
                                <w:sz w:val="18"/>
                                <w:szCs w:val="18"/>
                                <w:lang w:val="en-GB" w:eastAsia="lt-LT"/>
                              </w:rPr>
                            </w:pPr>
                            <w:r w:rsidRPr="008E2157">
                              <w:rPr>
                                <w:sz w:val="18"/>
                                <w:szCs w:val="18"/>
                                <w:lang w:val="en-GB" w:eastAsia="lt-LT"/>
                              </w:rPr>
                              <w:t xml:space="preserve">11) </w:t>
                            </w:r>
                            <w:r w:rsidR="00ED0AB9">
                              <w:rPr>
                                <w:sz w:val="18"/>
                                <w:szCs w:val="18"/>
                                <w:lang w:val="en-GB" w:eastAsia="lt-LT"/>
                              </w:rPr>
                              <w:t xml:space="preserve">karanîna şert û mafên peşwaziyê yên din, ku ji wî re têne garantîkirin, li pey peymanên navneteweyî yên Komara Lîtvanyayê, qanûn û kiryarên din ên </w:t>
                            </w:r>
                            <w:proofErr w:type="gramStart"/>
                            <w:r w:rsidR="00ED0AB9">
                              <w:rPr>
                                <w:sz w:val="18"/>
                                <w:szCs w:val="18"/>
                                <w:lang w:val="en-GB" w:eastAsia="lt-LT"/>
                              </w:rPr>
                              <w:t>hiqûqî;</w:t>
                            </w:r>
                            <w:proofErr w:type="gramEnd"/>
                          </w:p>
                          <w:p w14:paraId="0AA81D12" w14:textId="77777777" w:rsidR="00983DE6" w:rsidRPr="008E2157" w:rsidRDefault="00983DE6" w:rsidP="00382140">
                            <w:pPr>
                              <w:pStyle w:val="NoSpacing"/>
                              <w:jc w:val="both"/>
                              <w:rPr>
                                <w:sz w:val="18"/>
                                <w:szCs w:val="18"/>
                                <w:lang w:val="en-GB" w:eastAsia="lt-LT"/>
                              </w:rPr>
                            </w:pPr>
                            <w:bookmarkStart w:id="11" w:name="part_fe407c2e4b064cc28a615c4741fff56b"/>
                            <w:bookmarkEnd w:id="11"/>
                          </w:p>
                          <w:p w14:paraId="6E6FF83A" w14:textId="2347B147" w:rsidR="00382140" w:rsidRPr="008E2157" w:rsidRDefault="008B710C" w:rsidP="008B710C">
                            <w:pPr>
                              <w:pStyle w:val="NoSpacing"/>
                              <w:jc w:val="both"/>
                              <w:rPr>
                                <w:sz w:val="18"/>
                                <w:szCs w:val="18"/>
                                <w:lang w:val="en-GB" w:eastAsia="lt-LT"/>
                              </w:rPr>
                            </w:pPr>
                            <w:r w:rsidRPr="008E2157">
                              <w:rPr>
                                <w:sz w:val="18"/>
                                <w:szCs w:val="18"/>
                                <w:lang w:val="en-GB" w:eastAsia="lt-LT"/>
                              </w:rPr>
                              <w:t xml:space="preserve">2. </w:t>
                            </w:r>
                            <w:r w:rsidR="00D76D2A">
                              <w:rPr>
                                <w:sz w:val="18"/>
                                <w:szCs w:val="18"/>
                                <w:lang w:val="en-GB" w:eastAsia="lt-LT"/>
                              </w:rPr>
                              <w:t xml:space="preserve">Serîlêderên îltîcayê yên ku piçûk in, mafê wan heye ku li dibistanên li dû xwendina giştî an bernameyên pîşeyî bixwînin, li pey rêzê, ji hêla Wezîrê Perwerde û Zanistê ve hatî damezrandin. Ev maf divê di cih de </w:t>
                            </w:r>
                            <w:r w:rsidR="00AA78FF">
                              <w:rPr>
                                <w:sz w:val="18"/>
                                <w:szCs w:val="18"/>
                                <w:lang w:val="en-GB" w:eastAsia="lt-LT"/>
                              </w:rPr>
                              <w:t xml:space="preserve">were bi karanîn </w:t>
                            </w:r>
                            <w:r w:rsidR="00D76D2A">
                              <w:rPr>
                                <w:sz w:val="18"/>
                                <w:szCs w:val="18"/>
                                <w:lang w:val="en-GB" w:eastAsia="lt-LT"/>
                              </w:rPr>
                              <w:t>ne derengî di nav 3 mehan de ji roja şandina serlêdanê ya ji bo</w:t>
                            </w:r>
                            <w:r w:rsidR="00AA78FF">
                              <w:rPr>
                                <w:sz w:val="18"/>
                                <w:szCs w:val="18"/>
                                <w:lang w:val="en-GB" w:eastAsia="lt-LT"/>
                              </w:rPr>
                              <w:t xml:space="preserve"> dayîna îltîcayê. Penaxwazek yê ku bi piçûkî dest bi xwendinê kir mafê wî/wê heye ku perwerdeya giştî an bernameyên kar biqedîne, di rewşekê wusa de jî, eger mezin bibe jî dikarê bixwîne.</w:t>
                            </w:r>
                          </w:p>
                          <w:p w14:paraId="5892CE37" w14:textId="77777777" w:rsidR="00366314" w:rsidRPr="008E2157" w:rsidRDefault="00366314" w:rsidP="00382140">
                            <w:pPr>
                              <w:pStyle w:val="NoSpacing"/>
                              <w:jc w:val="both"/>
                              <w:rPr>
                                <w:sz w:val="18"/>
                                <w:szCs w:val="18"/>
                                <w:lang w:val="en-GB" w:eastAsia="lt-LT"/>
                              </w:rPr>
                            </w:pPr>
                            <w:bookmarkStart w:id="12" w:name="part_b3dfade44908466fbc1f988d58240868"/>
                            <w:bookmarkEnd w:id="12"/>
                          </w:p>
                          <w:p w14:paraId="211B4EC7" w14:textId="60A4C4C4" w:rsidR="00AA78FF" w:rsidRDefault="00382140" w:rsidP="00382140">
                            <w:pPr>
                              <w:pStyle w:val="NoSpacing"/>
                              <w:jc w:val="both"/>
                              <w:rPr>
                                <w:sz w:val="18"/>
                                <w:szCs w:val="18"/>
                                <w:lang w:val="en-GB" w:eastAsia="lt-LT"/>
                              </w:rPr>
                            </w:pPr>
                            <w:r w:rsidRPr="008E2157">
                              <w:rPr>
                                <w:sz w:val="18"/>
                                <w:szCs w:val="18"/>
                                <w:lang w:val="en-GB" w:eastAsia="lt-LT"/>
                              </w:rPr>
                              <w:t xml:space="preserve">3. </w:t>
                            </w:r>
                            <w:r w:rsidR="00AA78FF">
                              <w:rPr>
                                <w:sz w:val="18"/>
                                <w:szCs w:val="18"/>
                                <w:lang w:val="en-GB" w:eastAsia="lt-LT"/>
                              </w:rPr>
                              <w:t>Peywirên penaxwazek:</w:t>
                            </w:r>
                          </w:p>
                          <w:p w14:paraId="077A4945" w14:textId="3AEE46CA" w:rsidR="00AA78FF" w:rsidRDefault="00382140" w:rsidP="008B710C">
                            <w:pPr>
                              <w:pStyle w:val="NoSpacing"/>
                              <w:jc w:val="both"/>
                              <w:rPr>
                                <w:sz w:val="18"/>
                                <w:szCs w:val="18"/>
                                <w:lang w:val="en-GB" w:eastAsia="lt-LT"/>
                              </w:rPr>
                            </w:pPr>
                            <w:bookmarkStart w:id="13" w:name="part_ac4536a415ad47c2b6b20fcb15039b43"/>
                            <w:bookmarkEnd w:id="13"/>
                            <w:r w:rsidRPr="008E2157">
                              <w:rPr>
                                <w:sz w:val="18"/>
                                <w:szCs w:val="18"/>
                                <w:lang w:val="en-GB" w:eastAsia="lt-LT"/>
                              </w:rPr>
                              <w:t xml:space="preserve">1) </w:t>
                            </w:r>
                            <w:r w:rsidR="00AA78FF">
                              <w:rPr>
                                <w:sz w:val="18"/>
                                <w:szCs w:val="18"/>
                                <w:lang w:val="en-GB" w:eastAsia="lt-LT"/>
                              </w:rPr>
                              <w:t>piştgiriya Destûra Bingehîn, qanûn û kiryarên din ên qanûnî yên Ko</w:t>
                            </w:r>
                            <w:r w:rsidR="003902CE">
                              <w:rPr>
                                <w:sz w:val="18"/>
                                <w:szCs w:val="18"/>
                                <w:lang w:val="en-GB" w:eastAsia="lt-LT"/>
                              </w:rPr>
                              <w:t xml:space="preserve">mara </w:t>
                            </w:r>
                            <w:proofErr w:type="gramStart"/>
                            <w:r w:rsidR="003902CE">
                              <w:rPr>
                                <w:sz w:val="18"/>
                                <w:szCs w:val="18"/>
                                <w:lang w:val="en-GB" w:eastAsia="lt-LT"/>
                              </w:rPr>
                              <w:t>Lîtvanyayê;</w:t>
                            </w:r>
                            <w:proofErr w:type="gramEnd"/>
                          </w:p>
                          <w:p w14:paraId="5F574985" w14:textId="77C2BC72" w:rsidR="003902CE" w:rsidRDefault="00382140" w:rsidP="008B710C">
                            <w:pPr>
                              <w:pStyle w:val="NoSpacing"/>
                              <w:jc w:val="both"/>
                              <w:rPr>
                                <w:sz w:val="18"/>
                                <w:szCs w:val="18"/>
                                <w:lang w:val="en-GB"/>
                              </w:rPr>
                            </w:pPr>
                            <w:bookmarkStart w:id="14" w:name="part_852969171abc44bda91437779a521dd4"/>
                            <w:bookmarkEnd w:id="14"/>
                            <w:r w:rsidRPr="008E2157">
                              <w:rPr>
                                <w:sz w:val="18"/>
                                <w:szCs w:val="18"/>
                                <w:lang w:val="en-GB" w:eastAsia="lt-LT"/>
                              </w:rPr>
                              <w:t>2)</w:t>
                            </w:r>
                            <w:r w:rsidR="008B710C" w:rsidRPr="008E2157">
                              <w:rPr>
                                <w:sz w:val="18"/>
                                <w:szCs w:val="18"/>
                                <w:lang w:val="en-GB"/>
                              </w:rPr>
                              <w:t xml:space="preserve"> </w:t>
                            </w:r>
                            <w:r w:rsidR="003902CE">
                              <w:rPr>
                                <w:sz w:val="18"/>
                                <w:szCs w:val="18"/>
                                <w:lang w:val="en-GB"/>
                              </w:rPr>
                              <w:t xml:space="preserve">pêkanîna peywirên ku ji hêla Deparrtmana Koçê û biryarên dadgehê ve ji penawax re hatine </w:t>
                            </w:r>
                            <w:proofErr w:type="gramStart"/>
                            <w:r w:rsidR="003902CE">
                              <w:rPr>
                                <w:sz w:val="18"/>
                                <w:szCs w:val="18"/>
                                <w:lang w:val="en-GB"/>
                              </w:rPr>
                              <w:t>dayîn;</w:t>
                            </w:r>
                            <w:proofErr w:type="gramEnd"/>
                          </w:p>
                          <w:p w14:paraId="32EEF13E" w14:textId="54E43FFA" w:rsidR="00382140" w:rsidRPr="008E2157" w:rsidRDefault="00382140" w:rsidP="00382140">
                            <w:pPr>
                              <w:pStyle w:val="NoSpacing"/>
                              <w:jc w:val="both"/>
                              <w:rPr>
                                <w:sz w:val="18"/>
                                <w:szCs w:val="18"/>
                                <w:lang w:val="en-GB" w:eastAsia="lt-LT"/>
                              </w:rPr>
                            </w:pPr>
                            <w:bookmarkStart w:id="15" w:name="part_b80a4c8b6c834b10b184daa463549d7d"/>
                            <w:bookmarkEnd w:id="15"/>
                            <w:r w:rsidRPr="008E2157">
                              <w:rPr>
                                <w:sz w:val="18"/>
                                <w:szCs w:val="18"/>
                                <w:lang w:val="en-GB" w:eastAsia="lt-LT"/>
                              </w:rPr>
                              <w:t>3)</w:t>
                            </w:r>
                            <w:r w:rsidR="003902CE">
                              <w:rPr>
                                <w:sz w:val="18"/>
                                <w:szCs w:val="18"/>
                                <w:lang w:val="en-GB" w:eastAsia="lt-LT"/>
                              </w:rPr>
                              <w:t xml:space="preserve"> bihêlin ku vekolîna tenduristiyê were </w:t>
                            </w:r>
                            <w:proofErr w:type="gramStart"/>
                            <w:r w:rsidR="003902CE">
                              <w:rPr>
                                <w:sz w:val="18"/>
                                <w:szCs w:val="18"/>
                                <w:lang w:val="en-GB" w:eastAsia="lt-LT"/>
                              </w:rPr>
                              <w:t>kirin;</w:t>
                            </w:r>
                            <w:proofErr w:type="gramEnd"/>
                          </w:p>
                          <w:p w14:paraId="1E78D268" w14:textId="075BC343" w:rsidR="003902CE" w:rsidRDefault="00382140" w:rsidP="008B710C">
                            <w:pPr>
                              <w:pStyle w:val="NoSpacing"/>
                              <w:jc w:val="both"/>
                              <w:rPr>
                                <w:sz w:val="18"/>
                                <w:szCs w:val="18"/>
                                <w:lang w:val="en-GB" w:eastAsia="lt-LT"/>
                              </w:rPr>
                            </w:pPr>
                            <w:bookmarkStart w:id="16" w:name="part_93eb9f0b2c134a408fa9e29b883d9a0d"/>
                            <w:bookmarkEnd w:id="16"/>
                            <w:r w:rsidRPr="008E2157">
                              <w:rPr>
                                <w:sz w:val="18"/>
                                <w:szCs w:val="18"/>
                                <w:lang w:val="en-GB" w:eastAsia="lt-LT"/>
                              </w:rPr>
                              <w:t xml:space="preserve">4) </w:t>
                            </w:r>
                            <w:r w:rsidR="003902CE">
                              <w:rPr>
                                <w:sz w:val="18"/>
                                <w:szCs w:val="18"/>
                                <w:lang w:val="en-GB" w:eastAsia="lt-LT"/>
                              </w:rPr>
                              <w:t>hemî evraqên bedrest ravekirina tevahî ya rastîn a sedemên serlêdana dayîna îltîcayê radest bikin,</w:t>
                            </w:r>
                            <w:r w:rsidR="00923C44">
                              <w:rPr>
                                <w:sz w:val="18"/>
                                <w:szCs w:val="18"/>
                                <w:lang w:val="en-GB" w:eastAsia="lt-LT"/>
                              </w:rPr>
                              <w:t xml:space="preserve"> kesayetiya serlêderê îltîcayê û her weha mercên ketin û mayîna wî li Komara Lîtvanyayê û hevkarîkirina karkerên sivîl û karkarên saziyên jêhatî di dema vekolîna serlêdana îltîcayê </w:t>
                            </w:r>
                            <w:proofErr w:type="gramStart"/>
                            <w:r w:rsidR="00923C44">
                              <w:rPr>
                                <w:sz w:val="18"/>
                                <w:szCs w:val="18"/>
                                <w:lang w:val="en-GB" w:eastAsia="lt-LT"/>
                              </w:rPr>
                              <w:t>de;</w:t>
                            </w:r>
                            <w:proofErr w:type="gramEnd"/>
                          </w:p>
                          <w:p w14:paraId="52CE06A3" w14:textId="57C33E2A" w:rsidR="00923C44" w:rsidRDefault="00382140" w:rsidP="003C4047">
                            <w:pPr>
                              <w:pStyle w:val="NoSpacing"/>
                              <w:jc w:val="both"/>
                              <w:rPr>
                                <w:sz w:val="18"/>
                                <w:szCs w:val="18"/>
                                <w:lang w:val="en-GB" w:eastAsia="lt-LT"/>
                              </w:rPr>
                            </w:pPr>
                            <w:bookmarkStart w:id="17" w:name="part_66e3a68c60844e4991d482fe733649ff"/>
                            <w:bookmarkEnd w:id="17"/>
                            <w:r w:rsidRPr="008E2157">
                              <w:rPr>
                                <w:sz w:val="18"/>
                                <w:szCs w:val="18"/>
                                <w:lang w:val="en-GB" w:eastAsia="lt-LT"/>
                              </w:rPr>
                              <w:t xml:space="preserve">5) </w:t>
                            </w:r>
                            <w:r w:rsidR="00923C44">
                              <w:rPr>
                                <w:sz w:val="18"/>
                                <w:szCs w:val="18"/>
                                <w:lang w:val="en-GB" w:eastAsia="lt-LT"/>
                              </w:rPr>
                              <w:t xml:space="preserve">di dema pirskirina saziyeke dewletê an rexistinekê de, yak u serlêdana biyaniyan ji bo dayina îltîcayê stand, ji bo </w:t>
                            </w:r>
                            <w:r w:rsidR="00D54DAF">
                              <w:rPr>
                                <w:sz w:val="18"/>
                                <w:szCs w:val="18"/>
                                <w:lang w:val="en-GB" w:eastAsia="lt-LT"/>
                              </w:rPr>
                              <w:t>çavkanî û hebûnên li Komara Lîtvanyayê xwedî derketî bi nivîskî beyan bikin û hem jî bi formata fonên belaş ji Departmana Koçê  re bi nivîskî ragihînin, ku di heyama ku maf hatin dayîn de bimîne li Komara Lîtvanyayê û di nav sê rojan de piştî stendina wan hat dayîn;</w:t>
                            </w:r>
                          </w:p>
                          <w:p w14:paraId="18369F3B" w14:textId="1E8A1EB8" w:rsidR="00382140" w:rsidRPr="005A720F" w:rsidRDefault="00382140" w:rsidP="005A720F">
                            <w:pPr>
                              <w:pStyle w:val="NoSpacing"/>
                              <w:jc w:val="both"/>
                              <w:rPr>
                                <w:sz w:val="18"/>
                                <w:szCs w:val="18"/>
                                <w:lang w:val="en-GB" w:eastAsia="lt-LT"/>
                              </w:rPr>
                            </w:pPr>
                            <w:bookmarkStart w:id="18" w:name="part_258e01e96fb34b1fae5941ff4505ff36"/>
                            <w:bookmarkEnd w:id="18"/>
                            <w:r w:rsidRPr="008E2157">
                              <w:rPr>
                                <w:sz w:val="18"/>
                                <w:szCs w:val="18"/>
                                <w:lang w:val="en-GB" w:eastAsia="lt-LT"/>
                              </w:rPr>
                              <w:t>6)</w:t>
                            </w:r>
                            <w:r w:rsidR="00D54DAF">
                              <w:rPr>
                                <w:sz w:val="18"/>
                                <w:szCs w:val="18"/>
                                <w:lang w:val="en-GB" w:eastAsia="lt-LT"/>
                              </w:rPr>
                              <w:t xml:space="preserve"> </w:t>
                            </w:r>
                            <w:r w:rsidR="005A720F">
                              <w:rPr>
                                <w:sz w:val="18"/>
                                <w:szCs w:val="18"/>
                                <w:lang w:val="en-GB" w:eastAsia="lt-LT"/>
                              </w:rPr>
                              <w:t xml:space="preserve">di rewşa ku Departmana Koçê biryar da ku destûra rûniştinê li cihê bijartî bide, </w:t>
                            </w:r>
                            <w:r w:rsidR="00D54DAF">
                              <w:rPr>
                                <w:sz w:val="18"/>
                                <w:szCs w:val="18"/>
                                <w:lang w:val="en-GB" w:eastAsia="lt-LT"/>
                              </w:rPr>
                              <w:t xml:space="preserve">derhal guhertinên derbarê cihê rûnistinê </w:t>
                            </w:r>
                            <w:r w:rsidR="005A720F">
                              <w:rPr>
                                <w:sz w:val="18"/>
                                <w:szCs w:val="18"/>
                                <w:lang w:val="en-GB" w:eastAsia="lt-LT"/>
                              </w:rPr>
                              <w:t>ji Departmana Koçê re bêjin.</w:t>
                            </w:r>
                          </w:p>
                          <w:p w14:paraId="0287551B" w14:textId="77777777" w:rsidR="00B805E7" w:rsidRDefault="00B805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14D9D" id="_x0000_s1027" type="#_x0000_t202" style="position:absolute;left:0;text-align:left;margin-left:.95pt;margin-top:.6pt;width:524.15pt;height:4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" fillcolor="#f2f2f2 [3052]">
                <v:textbox>
                  <w:txbxContent>
                    <w:p w14:paraId="19127327" w14:textId="3D99CEC7" w:rsidR="00983DE6" w:rsidRPr="008E2157" w:rsidRDefault="003E614B" w:rsidP="00382140">
                      <w:pPr>
                        <w:pStyle w:val="NoSpacing"/>
                        <w:jc w:val="both"/>
                        <w:rPr>
                          <w:sz w:val="18"/>
                          <w:szCs w:val="18"/>
                          <w:lang w:val="en-GB" w:eastAsia="lt-LT"/>
                        </w:rPr>
                      </w:pPr>
                      <w:r w:rsidRPr="008E2157">
                        <w:rPr>
                          <w:b/>
                          <w:sz w:val="18"/>
                          <w:szCs w:val="18"/>
                          <w:lang w:val="en-GB" w:eastAsia="lt-LT"/>
                        </w:rPr>
                        <w:t xml:space="preserve">Article </w:t>
                      </w:r>
                      <w:r w:rsidR="00382140" w:rsidRPr="008E2157">
                        <w:rPr>
                          <w:b/>
                          <w:sz w:val="18"/>
                          <w:szCs w:val="18"/>
                          <w:lang w:val="en-GB" w:eastAsia="lt-LT"/>
                        </w:rPr>
                        <w:t xml:space="preserve">71. </w:t>
                      </w:r>
                      <w:bookmarkStart w:id="19" w:name="part_9246219e0e9c4ba4ae3e2ee2411ae638"/>
                      <w:bookmarkEnd w:id="19"/>
                      <w:r w:rsidR="00C77147">
                        <w:rPr>
                          <w:b/>
                          <w:sz w:val="18"/>
                          <w:szCs w:val="18"/>
                          <w:lang w:val="en-GB" w:eastAsia="lt-LT"/>
                        </w:rPr>
                        <w:t>Maf û Peywirê Penaxwazek li Komara Lîtvanyayê</w:t>
                      </w:r>
                    </w:p>
                    <w:p w14:paraId="73D85424" w14:textId="0C604723" w:rsidR="007F3606" w:rsidRPr="008E2157" w:rsidRDefault="00382140" w:rsidP="00382140">
                      <w:pPr>
                        <w:pStyle w:val="NoSpacing"/>
                        <w:jc w:val="both"/>
                        <w:rPr>
                          <w:sz w:val="18"/>
                          <w:szCs w:val="18"/>
                          <w:lang w:val="en-GB" w:eastAsia="lt-LT"/>
                        </w:rPr>
                      </w:pPr>
                      <w:r w:rsidRPr="008E2157">
                        <w:rPr>
                          <w:sz w:val="18"/>
                          <w:szCs w:val="18"/>
                          <w:lang w:val="en-GB" w:eastAsia="lt-LT"/>
                        </w:rPr>
                        <w:t xml:space="preserve">1. </w:t>
                      </w:r>
                      <w:r w:rsidR="00C77147">
                        <w:rPr>
                          <w:sz w:val="18"/>
                          <w:szCs w:val="18"/>
                          <w:lang w:val="en-GB" w:eastAsia="lt-LT"/>
                        </w:rPr>
                        <w:t>Penaxwazek xwediye mafên wusa ye li Komara Lîtvanyayê</w:t>
                      </w:r>
                      <w:r w:rsidR="007F3606" w:rsidRPr="008E2157">
                        <w:rPr>
                          <w:sz w:val="18"/>
                          <w:szCs w:val="18"/>
                          <w:lang w:val="en-GB" w:eastAsia="lt-LT"/>
                        </w:rPr>
                        <w:t xml:space="preserve">: </w:t>
                      </w:r>
                      <w:bookmarkStart w:id="20" w:name="part_88ccd9113c594403a4faeb801830e1a1"/>
                      <w:bookmarkEnd w:id="20"/>
                    </w:p>
                    <w:p w14:paraId="78ACA76D" w14:textId="38A18B12" w:rsidR="000B3404" w:rsidRPr="008E2157" w:rsidRDefault="00382140" w:rsidP="00382140">
                      <w:pPr>
                        <w:pStyle w:val="NoSpacing"/>
                        <w:jc w:val="both"/>
                        <w:rPr>
                          <w:sz w:val="18"/>
                          <w:szCs w:val="18"/>
                          <w:lang w:val="en-GB" w:eastAsia="lt-LT"/>
                        </w:rPr>
                      </w:pPr>
                      <w:r w:rsidRPr="008E2157">
                        <w:rPr>
                          <w:sz w:val="18"/>
                          <w:szCs w:val="18"/>
                          <w:lang w:val="en-GB" w:eastAsia="lt-LT"/>
                        </w:rPr>
                        <w:t xml:space="preserve">1) </w:t>
                      </w:r>
                      <w:r w:rsidR="000B3404">
                        <w:rPr>
                          <w:sz w:val="18"/>
                          <w:szCs w:val="18"/>
                          <w:lang w:val="en-GB" w:eastAsia="lt-LT"/>
                        </w:rPr>
                        <w:t>k</w:t>
                      </w:r>
                      <w:r w:rsidR="00F210BF">
                        <w:rPr>
                          <w:sz w:val="18"/>
                          <w:szCs w:val="18"/>
                          <w:lang w:val="en-GB" w:eastAsia="lt-LT"/>
                        </w:rPr>
                        <w:t>aranîna mercên pêşwaziya material, dema ku li cihe</w:t>
                      </w:r>
                      <w:r w:rsidR="000B3404">
                        <w:rPr>
                          <w:sz w:val="18"/>
                          <w:szCs w:val="18"/>
                          <w:lang w:val="en-GB" w:eastAsia="lt-LT"/>
                        </w:rPr>
                        <w:t>n</w:t>
                      </w:r>
                      <w:r w:rsidR="00F210BF">
                        <w:rPr>
                          <w:sz w:val="18"/>
                          <w:szCs w:val="18"/>
                          <w:lang w:val="en-GB" w:eastAsia="lt-LT"/>
                        </w:rPr>
                        <w:t xml:space="preserve"> mayînê yên ku ji hêla Saziyên Komara Lîtvanyayê hatine veqetandin, cihên </w:t>
                      </w:r>
                      <w:r w:rsidR="000B3404">
                        <w:rPr>
                          <w:sz w:val="18"/>
                          <w:szCs w:val="18"/>
                          <w:lang w:val="en-GB" w:eastAsia="lt-LT"/>
                        </w:rPr>
                        <w:t xml:space="preserve">binçavkirinê û her weha xalên kontrolê li deverên sînor û </w:t>
                      </w:r>
                      <w:proofErr w:type="gramStart"/>
                      <w:r w:rsidR="000B3404">
                        <w:rPr>
                          <w:sz w:val="18"/>
                          <w:szCs w:val="18"/>
                          <w:lang w:val="en-GB" w:eastAsia="lt-LT"/>
                        </w:rPr>
                        <w:t>derbasbûnê;</w:t>
                      </w:r>
                      <w:bookmarkStart w:id="21" w:name="part_069b016851f545989764badfd5bac994"/>
                      <w:bookmarkEnd w:id="21"/>
                      <w:proofErr w:type="gramEnd"/>
                    </w:p>
                    <w:p w14:paraId="49F31E9A" w14:textId="500C0D77" w:rsidR="000B3404" w:rsidRDefault="00382140" w:rsidP="00382140">
                      <w:pPr>
                        <w:pStyle w:val="NoSpacing"/>
                        <w:jc w:val="both"/>
                        <w:rPr>
                          <w:sz w:val="18"/>
                          <w:szCs w:val="18"/>
                          <w:lang w:val="en-GB" w:eastAsia="lt-LT"/>
                        </w:rPr>
                      </w:pPr>
                      <w:r w:rsidRPr="008E2157">
                        <w:rPr>
                          <w:sz w:val="18"/>
                          <w:szCs w:val="18"/>
                          <w:lang w:val="en-GB" w:eastAsia="lt-LT"/>
                        </w:rPr>
                        <w:t xml:space="preserve">2) </w:t>
                      </w:r>
                      <w:r w:rsidR="000B3404">
                        <w:rPr>
                          <w:sz w:val="18"/>
                          <w:szCs w:val="18"/>
                          <w:lang w:val="en-GB" w:eastAsia="lt-LT"/>
                        </w:rPr>
                        <w:t>sitandina agahdariya belaş di derheqê maf û peywiran de he</w:t>
                      </w:r>
                      <w:r w:rsidR="00AA5F77">
                        <w:rPr>
                          <w:sz w:val="18"/>
                          <w:szCs w:val="18"/>
                          <w:lang w:val="en-GB" w:eastAsia="lt-LT"/>
                        </w:rPr>
                        <w:t>m jî</w:t>
                      </w:r>
                      <w:r w:rsidR="000B3404">
                        <w:rPr>
                          <w:sz w:val="18"/>
                          <w:szCs w:val="18"/>
                          <w:lang w:val="en-GB" w:eastAsia="lt-LT"/>
                        </w:rPr>
                        <w:t xml:space="preserve"> encamên neguh</w:t>
                      </w:r>
                      <w:r w:rsidR="00AA5F77">
                        <w:rPr>
                          <w:sz w:val="18"/>
                          <w:szCs w:val="18"/>
                          <w:lang w:val="en-GB" w:eastAsia="lt-LT"/>
                        </w:rPr>
                        <w:t xml:space="preserve">dana bi wan re di dema vekolîna serlêdanê ji bo dayîna îltîcayê, û her weha agahdariyên bi vekolîna serlêdana dayîna îltîcayê ve </w:t>
                      </w:r>
                      <w:proofErr w:type="gramStart"/>
                      <w:r w:rsidR="00AA5F77">
                        <w:rPr>
                          <w:sz w:val="18"/>
                          <w:szCs w:val="18"/>
                          <w:lang w:val="en-GB" w:eastAsia="lt-LT"/>
                        </w:rPr>
                        <w:t>girêdayî;</w:t>
                      </w:r>
                      <w:proofErr w:type="gramEnd"/>
                    </w:p>
                    <w:p w14:paraId="73BD1D8A" w14:textId="5AB0BFD2" w:rsidR="00AA5F77" w:rsidRDefault="00382140" w:rsidP="00937EDE">
                      <w:pPr>
                        <w:pStyle w:val="NoSpacing"/>
                        <w:jc w:val="both"/>
                        <w:rPr>
                          <w:sz w:val="18"/>
                          <w:szCs w:val="18"/>
                          <w:lang w:val="en-GB" w:eastAsia="lt-LT"/>
                        </w:rPr>
                      </w:pPr>
                      <w:bookmarkStart w:id="22" w:name="part_6a54443031c042fe8c034cbd9e45ca79"/>
                      <w:bookmarkEnd w:id="22"/>
                      <w:r w:rsidRPr="008E2157">
                        <w:rPr>
                          <w:sz w:val="18"/>
                          <w:szCs w:val="18"/>
                          <w:lang w:val="en-GB" w:eastAsia="lt-LT"/>
                        </w:rPr>
                        <w:t xml:space="preserve">3) </w:t>
                      </w:r>
                      <w:r w:rsidR="00AA5F77">
                        <w:rPr>
                          <w:sz w:val="18"/>
                          <w:szCs w:val="18"/>
                          <w:lang w:val="en-GB" w:eastAsia="lt-LT"/>
                        </w:rPr>
                        <w:t xml:space="preserve">birêvebirin û fermîkirina evraqên noterkirî yên têkildarî vekolîna serlêdana </w:t>
                      </w:r>
                      <w:proofErr w:type="gramStart"/>
                      <w:r w:rsidR="00AA5F77">
                        <w:rPr>
                          <w:sz w:val="18"/>
                          <w:szCs w:val="18"/>
                          <w:lang w:val="en-GB" w:eastAsia="lt-LT"/>
                        </w:rPr>
                        <w:t>îltîcayê;</w:t>
                      </w:r>
                      <w:proofErr w:type="gramEnd"/>
                    </w:p>
                    <w:p w14:paraId="1590201B" w14:textId="4CAD3550" w:rsidR="00AA5F77" w:rsidRDefault="00382140" w:rsidP="00937EDE">
                      <w:pPr>
                        <w:pStyle w:val="NoSpacing"/>
                        <w:jc w:val="both"/>
                        <w:rPr>
                          <w:sz w:val="18"/>
                          <w:szCs w:val="18"/>
                          <w:lang w:val="en-GB" w:eastAsia="lt-LT"/>
                        </w:rPr>
                      </w:pPr>
                      <w:bookmarkStart w:id="23" w:name="part_5378cf155cf4442fb695b66a873ac419"/>
                      <w:bookmarkEnd w:id="23"/>
                      <w:r w:rsidRPr="008E2157">
                        <w:rPr>
                          <w:sz w:val="18"/>
                          <w:szCs w:val="18"/>
                          <w:lang w:val="en-GB" w:eastAsia="lt-LT"/>
                        </w:rPr>
                        <w:t xml:space="preserve">4) </w:t>
                      </w:r>
                      <w:r w:rsidR="00AA5F77">
                        <w:rPr>
                          <w:sz w:val="18"/>
                          <w:szCs w:val="18"/>
                          <w:lang w:val="en-GB" w:eastAsia="lt-LT"/>
                        </w:rPr>
                        <w:t>karanîna alîkariya hiquqî ya</w:t>
                      </w:r>
                      <w:r w:rsidR="00C07879">
                        <w:rPr>
                          <w:sz w:val="18"/>
                          <w:szCs w:val="18"/>
                          <w:lang w:val="en-GB" w:eastAsia="lt-LT"/>
                        </w:rPr>
                        <w:t xml:space="preserve"> k</w:t>
                      </w:r>
                      <w:r w:rsidR="00AA5F77">
                        <w:rPr>
                          <w:sz w:val="18"/>
                          <w:szCs w:val="18"/>
                          <w:lang w:val="en-GB" w:eastAsia="lt-LT"/>
                        </w:rPr>
                        <w:t xml:space="preserve">u ji hêla dewletê ve hatiye </w:t>
                      </w:r>
                      <w:r w:rsidR="00C07879">
                        <w:rPr>
                          <w:sz w:val="18"/>
                          <w:szCs w:val="18"/>
                          <w:lang w:val="en-GB" w:eastAsia="lt-LT"/>
                        </w:rPr>
                        <w:t xml:space="preserve">garantîkirin, di </w:t>
                      </w:r>
                      <w:proofErr w:type="gramStart"/>
                      <w:r w:rsidR="00C07879">
                        <w:rPr>
                          <w:sz w:val="18"/>
                          <w:szCs w:val="18"/>
                          <w:lang w:val="en-GB" w:eastAsia="lt-LT"/>
                        </w:rPr>
                        <w:t>rêza  ku</w:t>
                      </w:r>
                      <w:proofErr w:type="gramEnd"/>
                      <w:r w:rsidR="00C07879">
                        <w:rPr>
                          <w:sz w:val="18"/>
                          <w:szCs w:val="18"/>
                          <w:lang w:val="en-GB" w:eastAsia="lt-LT"/>
                        </w:rPr>
                        <w:t xml:space="preserve"> ji hêla Wezirê Karên Hundir  ve hatîye diyarkirin;</w:t>
                      </w:r>
                    </w:p>
                    <w:p w14:paraId="44E76A42" w14:textId="0061C668" w:rsidR="00C07879" w:rsidRDefault="00382140" w:rsidP="00937EDE">
                      <w:pPr>
                        <w:pStyle w:val="NoSpacing"/>
                        <w:jc w:val="both"/>
                        <w:rPr>
                          <w:sz w:val="18"/>
                          <w:szCs w:val="18"/>
                          <w:lang w:val="en-GB" w:eastAsia="lt-LT"/>
                        </w:rPr>
                      </w:pPr>
                      <w:bookmarkStart w:id="24" w:name="part_35d1601ea8c64877af2f7f22926a4d78"/>
                      <w:bookmarkEnd w:id="24"/>
                      <w:r w:rsidRPr="008E2157">
                        <w:rPr>
                          <w:sz w:val="18"/>
                          <w:szCs w:val="18"/>
                          <w:lang w:val="en-GB" w:eastAsia="lt-LT"/>
                        </w:rPr>
                        <w:t xml:space="preserve">5) </w:t>
                      </w:r>
                      <w:r w:rsidR="00C07879">
                        <w:rPr>
                          <w:sz w:val="18"/>
                          <w:szCs w:val="18"/>
                          <w:lang w:val="en-GB" w:eastAsia="lt-LT"/>
                        </w:rPr>
                        <w:t>wergirtina tezmînatê ji bo karanîna rêyên veguhastina giştî ku ew karanîn bi vekolîna serlêdan</w:t>
                      </w:r>
                      <w:r w:rsidR="001C0A32">
                        <w:rPr>
                          <w:sz w:val="18"/>
                          <w:szCs w:val="18"/>
                          <w:lang w:val="en-GB" w:eastAsia="lt-LT"/>
                        </w:rPr>
                        <w:t xml:space="preserve">ê ji bo dayîna îltîcayê ve girêdayî </w:t>
                      </w:r>
                      <w:proofErr w:type="gramStart"/>
                      <w:r w:rsidR="001C0A32">
                        <w:rPr>
                          <w:sz w:val="18"/>
                          <w:szCs w:val="18"/>
                          <w:lang w:val="en-GB" w:eastAsia="lt-LT"/>
                        </w:rPr>
                        <w:t>ye;</w:t>
                      </w:r>
                      <w:proofErr w:type="gramEnd"/>
                      <w:r w:rsidR="001C0A32">
                        <w:rPr>
                          <w:sz w:val="18"/>
                          <w:szCs w:val="18"/>
                          <w:lang w:val="en-GB" w:eastAsia="lt-LT"/>
                        </w:rPr>
                        <w:t xml:space="preserve"> </w:t>
                      </w:r>
                    </w:p>
                    <w:p w14:paraId="5F6D3665" w14:textId="1D64DB30" w:rsidR="001C0A32" w:rsidRDefault="00382140" w:rsidP="00382140">
                      <w:pPr>
                        <w:pStyle w:val="NoSpacing"/>
                        <w:jc w:val="both"/>
                        <w:rPr>
                          <w:sz w:val="18"/>
                          <w:szCs w:val="18"/>
                          <w:lang w:val="en-GB" w:eastAsia="lt-LT"/>
                        </w:rPr>
                      </w:pPr>
                      <w:bookmarkStart w:id="25" w:name="part_4ebc403b842e404aa98a9d7a871b086b"/>
                      <w:bookmarkEnd w:id="25"/>
                      <w:r w:rsidRPr="008E2157">
                        <w:rPr>
                          <w:sz w:val="18"/>
                          <w:szCs w:val="18"/>
                          <w:lang w:val="en-GB" w:eastAsia="lt-LT"/>
                        </w:rPr>
                        <w:t xml:space="preserve">6) </w:t>
                      </w:r>
                      <w:r w:rsidR="001C0A32">
                        <w:rPr>
                          <w:sz w:val="18"/>
                          <w:szCs w:val="18"/>
                          <w:lang w:val="en-GB" w:eastAsia="lt-LT"/>
                        </w:rPr>
                        <w:t xml:space="preserve">karanîna karûbarên wergêra </w:t>
                      </w:r>
                      <w:proofErr w:type="gramStart"/>
                      <w:r w:rsidR="001C0A32">
                        <w:rPr>
                          <w:sz w:val="18"/>
                          <w:szCs w:val="18"/>
                          <w:lang w:val="en-GB" w:eastAsia="lt-LT"/>
                        </w:rPr>
                        <w:t>belaş;</w:t>
                      </w:r>
                      <w:proofErr w:type="gramEnd"/>
                    </w:p>
                    <w:p w14:paraId="1F757923" w14:textId="04355FFF" w:rsidR="001C0A32" w:rsidRDefault="00382140" w:rsidP="00937EDE">
                      <w:pPr>
                        <w:pStyle w:val="NoSpacing"/>
                        <w:jc w:val="both"/>
                        <w:rPr>
                          <w:sz w:val="18"/>
                          <w:szCs w:val="18"/>
                          <w:lang w:val="en-GB" w:eastAsia="lt-LT"/>
                        </w:rPr>
                      </w:pPr>
                      <w:bookmarkStart w:id="26" w:name="part_7549e7369c1f4cb1a8268d9bf3eda557"/>
                      <w:bookmarkEnd w:id="26"/>
                      <w:r w:rsidRPr="008E2157">
                        <w:rPr>
                          <w:sz w:val="18"/>
                          <w:szCs w:val="18"/>
                          <w:lang w:val="en-GB" w:eastAsia="lt-LT"/>
                        </w:rPr>
                        <w:t>7)</w:t>
                      </w:r>
                      <w:r w:rsidR="001C0A32">
                        <w:rPr>
                          <w:sz w:val="18"/>
                          <w:szCs w:val="18"/>
                          <w:lang w:val="en-GB" w:eastAsia="lt-LT"/>
                        </w:rPr>
                        <w:t xml:space="preserve"> sitandina lênihêrîna tibî ya acîl alikariya derûnî û karûbarên civakî li Navenda Tomarbûna Biyaniyan an Navenda Pêşwaziya </w:t>
                      </w:r>
                      <w:proofErr w:type="gramStart"/>
                      <w:r w:rsidR="001C0A32">
                        <w:rPr>
                          <w:sz w:val="18"/>
                          <w:szCs w:val="18"/>
                          <w:lang w:val="en-GB" w:eastAsia="lt-LT"/>
                        </w:rPr>
                        <w:t>Penaberan;</w:t>
                      </w:r>
                      <w:proofErr w:type="gramEnd"/>
                    </w:p>
                    <w:p w14:paraId="24170386" w14:textId="317A623C" w:rsidR="001C0A32" w:rsidRDefault="00382140" w:rsidP="00937EDE">
                      <w:pPr>
                        <w:pStyle w:val="NoSpacing"/>
                        <w:jc w:val="both"/>
                        <w:rPr>
                          <w:sz w:val="18"/>
                          <w:szCs w:val="18"/>
                          <w:lang w:val="en-GB" w:eastAsia="lt-LT"/>
                        </w:rPr>
                      </w:pPr>
                      <w:bookmarkStart w:id="27" w:name="part_1d63502fd7f8454cbe1e33f1370b9749"/>
                      <w:bookmarkEnd w:id="27"/>
                      <w:r w:rsidRPr="008E2157">
                        <w:rPr>
                          <w:sz w:val="18"/>
                          <w:szCs w:val="18"/>
                          <w:lang w:val="en-GB" w:eastAsia="lt-LT"/>
                        </w:rPr>
                        <w:t xml:space="preserve">8) </w:t>
                      </w:r>
                      <w:r w:rsidR="008E47BD">
                        <w:rPr>
                          <w:sz w:val="18"/>
                          <w:szCs w:val="18"/>
                          <w:lang w:val="en-GB" w:eastAsia="lt-LT"/>
                        </w:rPr>
                        <w:t xml:space="preserve">wergirtina alikariya dravî ya mehane di miqdara ji sedî 10 dahata darayî ya dewletê bi awayê ku ji hêla Wezîrê Ewlehiya Civakî û Kar û Wezîrê Hundurîn ve tê </w:t>
                      </w:r>
                      <w:proofErr w:type="gramStart"/>
                      <w:r w:rsidR="008E47BD">
                        <w:rPr>
                          <w:sz w:val="18"/>
                          <w:szCs w:val="18"/>
                          <w:lang w:val="en-GB" w:eastAsia="lt-LT"/>
                        </w:rPr>
                        <w:t>danîn;</w:t>
                      </w:r>
                      <w:proofErr w:type="gramEnd"/>
                    </w:p>
                    <w:p w14:paraId="7F64236C" w14:textId="0A6C2F0D" w:rsidR="008E47BD" w:rsidRDefault="00382140" w:rsidP="00382140">
                      <w:pPr>
                        <w:pStyle w:val="NoSpacing"/>
                        <w:jc w:val="both"/>
                        <w:rPr>
                          <w:sz w:val="18"/>
                          <w:szCs w:val="18"/>
                          <w:lang w:val="en-GB" w:eastAsia="lt-LT"/>
                        </w:rPr>
                      </w:pPr>
                      <w:bookmarkStart w:id="28" w:name="part_0305a0277868424c8bc1dea35f55bec5"/>
                      <w:bookmarkEnd w:id="28"/>
                      <w:r w:rsidRPr="008E2157">
                        <w:rPr>
                          <w:sz w:val="18"/>
                          <w:szCs w:val="18"/>
                          <w:lang w:val="en-GB" w:eastAsia="lt-LT"/>
                        </w:rPr>
                        <w:t xml:space="preserve">9) </w:t>
                      </w:r>
                      <w:r w:rsidR="00BF00CB">
                        <w:rPr>
                          <w:sz w:val="18"/>
                          <w:szCs w:val="18"/>
                          <w:lang w:val="en-GB" w:eastAsia="lt-LT"/>
                        </w:rPr>
                        <w:t xml:space="preserve"> </w:t>
                      </w:r>
                      <w:r w:rsidR="00185403">
                        <w:rPr>
                          <w:sz w:val="18"/>
                          <w:szCs w:val="18"/>
                          <w:lang w:val="en-GB" w:eastAsia="lt-LT"/>
                        </w:rPr>
                        <w:t>serlêdana nûnerên Komîseriya Bilind a Penaberan a Neteweyên Yekbûyî û rêxistinên din, yên ku ji bo penaxwazan alikariya hiqûqî sewirmendiyên pispor peyda dikin û bi wan re di bin şert û mercan de dicivin, ya ku yê nepenîtiyê misoger dike (xalên kontrolê yên deverên sînor an ên derbasbûnê jî tê de);</w:t>
                      </w:r>
                    </w:p>
                    <w:p w14:paraId="39D15528" w14:textId="707D12C6" w:rsidR="00185403" w:rsidRDefault="00382140" w:rsidP="00382140">
                      <w:pPr>
                        <w:pStyle w:val="NoSpacing"/>
                        <w:jc w:val="both"/>
                        <w:rPr>
                          <w:sz w:val="18"/>
                          <w:szCs w:val="18"/>
                          <w:lang w:val="en-GB" w:eastAsia="lt-LT"/>
                        </w:rPr>
                      </w:pPr>
                      <w:bookmarkStart w:id="29" w:name="part_497755c2e851418c8979ce7a98c195d8"/>
                      <w:bookmarkEnd w:id="29"/>
                      <w:r w:rsidRPr="008E2157">
                        <w:rPr>
                          <w:sz w:val="18"/>
                          <w:szCs w:val="18"/>
                          <w:lang w:val="en-GB" w:eastAsia="lt-LT"/>
                        </w:rPr>
                        <w:t xml:space="preserve">10) </w:t>
                      </w:r>
                      <w:r w:rsidR="00ED0AB9">
                        <w:rPr>
                          <w:sz w:val="18"/>
                          <w:szCs w:val="18"/>
                          <w:lang w:val="en-GB" w:eastAsia="lt-LT"/>
                        </w:rPr>
                        <w:t xml:space="preserve">Piştî ku ji bo kesên mexdur hate wezîfedarkirin, ji bo mercên pêşwaziyê bikar bînin, ya ku yê hewcedariyên wan ên pispor bicîh </w:t>
                      </w:r>
                      <w:proofErr w:type="gramStart"/>
                      <w:r w:rsidR="00ED0AB9">
                        <w:rPr>
                          <w:sz w:val="18"/>
                          <w:szCs w:val="18"/>
                          <w:lang w:val="en-GB" w:eastAsia="lt-LT"/>
                        </w:rPr>
                        <w:t>bîne;</w:t>
                      </w:r>
                      <w:proofErr w:type="gramEnd"/>
                      <w:r w:rsidR="00ED0AB9">
                        <w:rPr>
                          <w:sz w:val="18"/>
                          <w:szCs w:val="18"/>
                          <w:lang w:val="en-GB" w:eastAsia="lt-LT"/>
                        </w:rPr>
                        <w:t xml:space="preserve"> </w:t>
                      </w:r>
                    </w:p>
                    <w:p w14:paraId="62644D08" w14:textId="138A21FA" w:rsidR="00ED0AB9" w:rsidRDefault="00382140" w:rsidP="00382140">
                      <w:pPr>
                        <w:pStyle w:val="NoSpacing"/>
                        <w:jc w:val="both"/>
                        <w:rPr>
                          <w:sz w:val="18"/>
                          <w:szCs w:val="18"/>
                          <w:lang w:val="en-GB" w:eastAsia="lt-LT"/>
                        </w:rPr>
                      </w:pPr>
                      <w:r w:rsidRPr="008E2157">
                        <w:rPr>
                          <w:sz w:val="18"/>
                          <w:szCs w:val="18"/>
                          <w:lang w:val="en-GB" w:eastAsia="lt-LT"/>
                        </w:rPr>
                        <w:t xml:space="preserve">11) </w:t>
                      </w:r>
                      <w:r w:rsidR="00ED0AB9">
                        <w:rPr>
                          <w:sz w:val="18"/>
                          <w:szCs w:val="18"/>
                          <w:lang w:val="en-GB" w:eastAsia="lt-LT"/>
                        </w:rPr>
                        <w:t xml:space="preserve">karanîna şert û mafên peşwaziyê yên din, ku ji wî re têne garantîkirin, li pey peymanên navneteweyî yên Komara Lîtvanyayê, qanûn û kiryarên din ên </w:t>
                      </w:r>
                      <w:proofErr w:type="gramStart"/>
                      <w:r w:rsidR="00ED0AB9">
                        <w:rPr>
                          <w:sz w:val="18"/>
                          <w:szCs w:val="18"/>
                          <w:lang w:val="en-GB" w:eastAsia="lt-LT"/>
                        </w:rPr>
                        <w:t>hiqûqî;</w:t>
                      </w:r>
                      <w:proofErr w:type="gramEnd"/>
                    </w:p>
                    <w:p w14:paraId="0AA81D12" w14:textId="77777777" w:rsidR="00983DE6" w:rsidRPr="008E2157" w:rsidRDefault="00983DE6" w:rsidP="00382140">
                      <w:pPr>
                        <w:pStyle w:val="NoSpacing"/>
                        <w:jc w:val="both"/>
                        <w:rPr>
                          <w:sz w:val="18"/>
                          <w:szCs w:val="18"/>
                          <w:lang w:val="en-GB" w:eastAsia="lt-LT"/>
                        </w:rPr>
                      </w:pPr>
                      <w:bookmarkStart w:id="30" w:name="part_fe407c2e4b064cc28a615c4741fff56b"/>
                      <w:bookmarkEnd w:id="30"/>
                    </w:p>
                    <w:p w14:paraId="6E6FF83A" w14:textId="2347B147" w:rsidR="00382140" w:rsidRPr="008E2157" w:rsidRDefault="008B710C" w:rsidP="008B710C">
                      <w:pPr>
                        <w:pStyle w:val="NoSpacing"/>
                        <w:jc w:val="both"/>
                        <w:rPr>
                          <w:sz w:val="18"/>
                          <w:szCs w:val="18"/>
                          <w:lang w:val="en-GB" w:eastAsia="lt-LT"/>
                        </w:rPr>
                      </w:pPr>
                      <w:r w:rsidRPr="008E2157">
                        <w:rPr>
                          <w:sz w:val="18"/>
                          <w:szCs w:val="18"/>
                          <w:lang w:val="en-GB" w:eastAsia="lt-LT"/>
                        </w:rPr>
                        <w:t xml:space="preserve">2. </w:t>
                      </w:r>
                      <w:r w:rsidR="00D76D2A">
                        <w:rPr>
                          <w:sz w:val="18"/>
                          <w:szCs w:val="18"/>
                          <w:lang w:val="en-GB" w:eastAsia="lt-LT"/>
                        </w:rPr>
                        <w:t xml:space="preserve">Serîlêderên îltîcayê yên ku piçûk in, mafê wan heye ku li dibistanên li dû xwendina giştî an bernameyên pîşeyî bixwînin, li pey rêzê, ji hêla Wezîrê Perwerde û Zanistê ve hatî damezrandin. Ev maf divê di cih de </w:t>
                      </w:r>
                      <w:r w:rsidR="00AA78FF">
                        <w:rPr>
                          <w:sz w:val="18"/>
                          <w:szCs w:val="18"/>
                          <w:lang w:val="en-GB" w:eastAsia="lt-LT"/>
                        </w:rPr>
                        <w:t xml:space="preserve">were bi karanîn </w:t>
                      </w:r>
                      <w:r w:rsidR="00D76D2A">
                        <w:rPr>
                          <w:sz w:val="18"/>
                          <w:szCs w:val="18"/>
                          <w:lang w:val="en-GB" w:eastAsia="lt-LT"/>
                        </w:rPr>
                        <w:t>ne derengî di nav 3 mehan de ji roja şandina serlêdanê ya ji bo</w:t>
                      </w:r>
                      <w:r w:rsidR="00AA78FF">
                        <w:rPr>
                          <w:sz w:val="18"/>
                          <w:szCs w:val="18"/>
                          <w:lang w:val="en-GB" w:eastAsia="lt-LT"/>
                        </w:rPr>
                        <w:t xml:space="preserve"> dayîna îltîcayê. Penaxwazek yê ku bi piçûkî dest bi xwendinê kir mafê wî/wê heye ku perwerdeya giştî an bernameyên kar biqedîne, di rewşekê wusa de jî, eger mezin bibe jî dikarê bixwîne.</w:t>
                      </w:r>
                    </w:p>
                    <w:p w14:paraId="5892CE37" w14:textId="77777777" w:rsidR="00366314" w:rsidRPr="008E2157" w:rsidRDefault="00366314" w:rsidP="00382140">
                      <w:pPr>
                        <w:pStyle w:val="NoSpacing"/>
                        <w:jc w:val="both"/>
                        <w:rPr>
                          <w:sz w:val="18"/>
                          <w:szCs w:val="18"/>
                          <w:lang w:val="en-GB" w:eastAsia="lt-LT"/>
                        </w:rPr>
                      </w:pPr>
                      <w:bookmarkStart w:id="31" w:name="part_b3dfade44908466fbc1f988d58240868"/>
                      <w:bookmarkEnd w:id="31"/>
                    </w:p>
                    <w:p w14:paraId="211B4EC7" w14:textId="60A4C4C4" w:rsidR="00AA78FF" w:rsidRDefault="00382140" w:rsidP="00382140">
                      <w:pPr>
                        <w:pStyle w:val="NoSpacing"/>
                        <w:jc w:val="both"/>
                        <w:rPr>
                          <w:sz w:val="18"/>
                          <w:szCs w:val="18"/>
                          <w:lang w:val="en-GB" w:eastAsia="lt-LT"/>
                        </w:rPr>
                      </w:pPr>
                      <w:r w:rsidRPr="008E2157">
                        <w:rPr>
                          <w:sz w:val="18"/>
                          <w:szCs w:val="18"/>
                          <w:lang w:val="en-GB" w:eastAsia="lt-LT"/>
                        </w:rPr>
                        <w:t xml:space="preserve">3. </w:t>
                      </w:r>
                      <w:r w:rsidR="00AA78FF">
                        <w:rPr>
                          <w:sz w:val="18"/>
                          <w:szCs w:val="18"/>
                          <w:lang w:val="en-GB" w:eastAsia="lt-LT"/>
                        </w:rPr>
                        <w:t>Peywirên penaxwazek:</w:t>
                      </w:r>
                    </w:p>
                    <w:p w14:paraId="077A4945" w14:textId="3AEE46CA" w:rsidR="00AA78FF" w:rsidRDefault="00382140" w:rsidP="008B710C">
                      <w:pPr>
                        <w:pStyle w:val="NoSpacing"/>
                        <w:jc w:val="both"/>
                        <w:rPr>
                          <w:sz w:val="18"/>
                          <w:szCs w:val="18"/>
                          <w:lang w:val="en-GB" w:eastAsia="lt-LT"/>
                        </w:rPr>
                      </w:pPr>
                      <w:bookmarkStart w:id="32" w:name="part_ac4536a415ad47c2b6b20fcb15039b43"/>
                      <w:bookmarkEnd w:id="32"/>
                      <w:r w:rsidRPr="008E2157">
                        <w:rPr>
                          <w:sz w:val="18"/>
                          <w:szCs w:val="18"/>
                          <w:lang w:val="en-GB" w:eastAsia="lt-LT"/>
                        </w:rPr>
                        <w:t xml:space="preserve">1) </w:t>
                      </w:r>
                      <w:r w:rsidR="00AA78FF">
                        <w:rPr>
                          <w:sz w:val="18"/>
                          <w:szCs w:val="18"/>
                          <w:lang w:val="en-GB" w:eastAsia="lt-LT"/>
                        </w:rPr>
                        <w:t>piştgiriya Destûra Bingehîn, qanûn û kiryarên din ên qanûnî yên Ko</w:t>
                      </w:r>
                      <w:r w:rsidR="003902CE">
                        <w:rPr>
                          <w:sz w:val="18"/>
                          <w:szCs w:val="18"/>
                          <w:lang w:val="en-GB" w:eastAsia="lt-LT"/>
                        </w:rPr>
                        <w:t xml:space="preserve">mara </w:t>
                      </w:r>
                      <w:proofErr w:type="gramStart"/>
                      <w:r w:rsidR="003902CE">
                        <w:rPr>
                          <w:sz w:val="18"/>
                          <w:szCs w:val="18"/>
                          <w:lang w:val="en-GB" w:eastAsia="lt-LT"/>
                        </w:rPr>
                        <w:t>Lîtvanyayê;</w:t>
                      </w:r>
                      <w:proofErr w:type="gramEnd"/>
                    </w:p>
                    <w:p w14:paraId="5F574985" w14:textId="77C2BC72" w:rsidR="003902CE" w:rsidRDefault="00382140" w:rsidP="008B710C">
                      <w:pPr>
                        <w:pStyle w:val="NoSpacing"/>
                        <w:jc w:val="both"/>
                        <w:rPr>
                          <w:sz w:val="18"/>
                          <w:szCs w:val="18"/>
                          <w:lang w:val="en-GB"/>
                        </w:rPr>
                      </w:pPr>
                      <w:bookmarkStart w:id="33" w:name="part_852969171abc44bda91437779a521dd4"/>
                      <w:bookmarkEnd w:id="33"/>
                      <w:r w:rsidRPr="008E2157">
                        <w:rPr>
                          <w:sz w:val="18"/>
                          <w:szCs w:val="18"/>
                          <w:lang w:val="en-GB" w:eastAsia="lt-LT"/>
                        </w:rPr>
                        <w:t>2)</w:t>
                      </w:r>
                      <w:r w:rsidR="008B710C" w:rsidRPr="008E2157">
                        <w:rPr>
                          <w:sz w:val="18"/>
                          <w:szCs w:val="18"/>
                          <w:lang w:val="en-GB"/>
                        </w:rPr>
                        <w:t xml:space="preserve"> </w:t>
                      </w:r>
                      <w:r w:rsidR="003902CE">
                        <w:rPr>
                          <w:sz w:val="18"/>
                          <w:szCs w:val="18"/>
                          <w:lang w:val="en-GB"/>
                        </w:rPr>
                        <w:t xml:space="preserve">pêkanîna peywirên ku ji hêla Deparrtmana Koçê û biryarên dadgehê ve ji penawax re hatine </w:t>
                      </w:r>
                      <w:proofErr w:type="gramStart"/>
                      <w:r w:rsidR="003902CE">
                        <w:rPr>
                          <w:sz w:val="18"/>
                          <w:szCs w:val="18"/>
                          <w:lang w:val="en-GB"/>
                        </w:rPr>
                        <w:t>dayîn;</w:t>
                      </w:r>
                      <w:proofErr w:type="gramEnd"/>
                    </w:p>
                    <w:p w14:paraId="32EEF13E" w14:textId="54E43FFA" w:rsidR="00382140" w:rsidRPr="008E2157" w:rsidRDefault="00382140" w:rsidP="00382140">
                      <w:pPr>
                        <w:pStyle w:val="NoSpacing"/>
                        <w:jc w:val="both"/>
                        <w:rPr>
                          <w:sz w:val="18"/>
                          <w:szCs w:val="18"/>
                          <w:lang w:val="en-GB" w:eastAsia="lt-LT"/>
                        </w:rPr>
                      </w:pPr>
                      <w:bookmarkStart w:id="34" w:name="part_b80a4c8b6c834b10b184daa463549d7d"/>
                      <w:bookmarkEnd w:id="34"/>
                      <w:r w:rsidRPr="008E2157">
                        <w:rPr>
                          <w:sz w:val="18"/>
                          <w:szCs w:val="18"/>
                          <w:lang w:val="en-GB" w:eastAsia="lt-LT"/>
                        </w:rPr>
                        <w:t>3)</w:t>
                      </w:r>
                      <w:r w:rsidR="003902CE">
                        <w:rPr>
                          <w:sz w:val="18"/>
                          <w:szCs w:val="18"/>
                          <w:lang w:val="en-GB" w:eastAsia="lt-LT"/>
                        </w:rPr>
                        <w:t xml:space="preserve"> bihêlin ku vekolîna tenduristiyê were </w:t>
                      </w:r>
                      <w:proofErr w:type="gramStart"/>
                      <w:r w:rsidR="003902CE">
                        <w:rPr>
                          <w:sz w:val="18"/>
                          <w:szCs w:val="18"/>
                          <w:lang w:val="en-GB" w:eastAsia="lt-LT"/>
                        </w:rPr>
                        <w:t>kirin;</w:t>
                      </w:r>
                      <w:proofErr w:type="gramEnd"/>
                    </w:p>
                    <w:p w14:paraId="1E78D268" w14:textId="075BC343" w:rsidR="003902CE" w:rsidRDefault="00382140" w:rsidP="008B710C">
                      <w:pPr>
                        <w:pStyle w:val="NoSpacing"/>
                        <w:jc w:val="both"/>
                        <w:rPr>
                          <w:sz w:val="18"/>
                          <w:szCs w:val="18"/>
                          <w:lang w:val="en-GB" w:eastAsia="lt-LT"/>
                        </w:rPr>
                      </w:pPr>
                      <w:bookmarkStart w:id="35" w:name="part_93eb9f0b2c134a408fa9e29b883d9a0d"/>
                      <w:bookmarkEnd w:id="35"/>
                      <w:r w:rsidRPr="008E2157">
                        <w:rPr>
                          <w:sz w:val="18"/>
                          <w:szCs w:val="18"/>
                          <w:lang w:val="en-GB" w:eastAsia="lt-LT"/>
                        </w:rPr>
                        <w:t xml:space="preserve">4) </w:t>
                      </w:r>
                      <w:r w:rsidR="003902CE">
                        <w:rPr>
                          <w:sz w:val="18"/>
                          <w:szCs w:val="18"/>
                          <w:lang w:val="en-GB" w:eastAsia="lt-LT"/>
                        </w:rPr>
                        <w:t>hemî evraqên bedrest ravekirina tevahî ya rastîn a sedemên serlêdana dayîna îltîcayê radest bikin,</w:t>
                      </w:r>
                      <w:r w:rsidR="00923C44">
                        <w:rPr>
                          <w:sz w:val="18"/>
                          <w:szCs w:val="18"/>
                          <w:lang w:val="en-GB" w:eastAsia="lt-LT"/>
                        </w:rPr>
                        <w:t xml:space="preserve"> kesayetiya serlêderê îltîcayê û her weha mercên ketin û mayîna wî li Komara Lîtvanyayê û hevkarîkirina karkerên sivîl û karkarên saziyên jêhatî di dema vekolîna serlêdana îltîcayê </w:t>
                      </w:r>
                      <w:proofErr w:type="gramStart"/>
                      <w:r w:rsidR="00923C44">
                        <w:rPr>
                          <w:sz w:val="18"/>
                          <w:szCs w:val="18"/>
                          <w:lang w:val="en-GB" w:eastAsia="lt-LT"/>
                        </w:rPr>
                        <w:t>de;</w:t>
                      </w:r>
                      <w:proofErr w:type="gramEnd"/>
                    </w:p>
                    <w:p w14:paraId="52CE06A3" w14:textId="57C33E2A" w:rsidR="00923C44" w:rsidRDefault="00382140" w:rsidP="003C4047">
                      <w:pPr>
                        <w:pStyle w:val="NoSpacing"/>
                        <w:jc w:val="both"/>
                        <w:rPr>
                          <w:sz w:val="18"/>
                          <w:szCs w:val="18"/>
                          <w:lang w:val="en-GB" w:eastAsia="lt-LT"/>
                        </w:rPr>
                      </w:pPr>
                      <w:bookmarkStart w:id="36" w:name="part_66e3a68c60844e4991d482fe733649ff"/>
                      <w:bookmarkEnd w:id="36"/>
                      <w:r w:rsidRPr="008E2157">
                        <w:rPr>
                          <w:sz w:val="18"/>
                          <w:szCs w:val="18"/>
                          <w:lang w:val="en-GB" w:eastAsia="lt-LT"/>
                        </w:rPr>
                        <w:t xml:space="preserve">5) </w:t>
                      </w:r>
                      <w:r w:rsidR="00923C44">
                        <w:rPr>
                          <w:sz w:val="18"/>
                          <w:szCs w:val="18"/>
                          <w:lang w:val="en-GB" w:eastAsia="lt-LT"/>
                        </w:rPr>
                        <w:t xml:space="preserve">di dema pirskirina saziyeke dewletê an rexistinekê de, yak u serlêdana biyaniyan ji bo dayina îltîcayê stand, ji bo </w:t>
                      </w:r>
                      <w:r w:rsidR="00D54DAF">
                        <w:rPr>
                          <w:sz w:val="18"/>
                          <w:szCs w:val="18"/>
                          <w:lang w:val="en-GB" w:eastAsia="lt-LT"/>
                        </w:rPr>
                        <w:t>çavkanî û hebûnên li Komara Lîtvanyayê xwedî derketî bi nivîskî beyan bikin û hem jî bi formata fonên belaş ji Departmana Koçê  re bi nivîskî ragihînin, ku di heyama ku maf hatin dayîn de bimîne li Komara Lîtvanyayê û di nav sê rojan de piştî stendina wan hat dayîn;</w:t>
                      </w:r>
                    </w:p>
                    <w:p w14:paraId="18369F3B" w14:textId="1E8A1EB8" w:rsidR="00382140" w:rsidRPr="005A720F" w:rsidRDefault="00382140" w:rsidP="005A720F">
                      <w:pPr>
                        <w:pStyle w:val="NoSpacing"/>
                        <w:jc w:val="both"/>
                        <w:rPr>
                          <w:sz w:val="18"/>
                          <w:szCs w:val="18"/>
                          <w:lang w:val="en-GB" w:eastAsia="lt-LT"/>
                        </w:rPr>
                      </w:pPr>
                      <w:bookmarkStart w:id="37" w:name="part_258e01e96fb34b1fae5941ff4505ff36"/>
                      <w:bookmarkEnd w:id="37"/>
                      <w:r w:rsidRPr="008E2157">
                        <w:rPr>
                          <w:sz w:val="18"/>
                          <w:szCs w:val="18"/>
                          <w:lang w:val="en-GB" w:eastAsia="lt-LT"/>
                        </w:rPr>
                        <w:t>6)</w:t>
                      </w:r>
                      <w:r w:rsidR="00D54DAF">
                        <w:rPr>
                          <w:sz w:val="18"/>
                          <w:szCs w:val="18"/>
                          <w:lang w:val="en-GB" w:eastAsia="lt-LT"/>
                        </w:rPr>
                        <w:t xml:space="preserve"> </w:t>
                      </w:r>
                      <w:r w:rsidR="005A720F">
                        <w:rPr>
                          <w:sz w:val="18"/>
                          <w:szCs w:val="18"/>
                          <w:lang w:val="en-GB" w:eastAsia="lt-LT"/>
                        </w:rPr>
                        <w:t xml:space="preserve">di rewşa ku Departmana Koçê biryar da ku destûra rûniştinê li cihê bijartî bide, </w:t>
                      </w:r>
                      <w:r w:rsidR="00D54DAF">
                        <w:rPr>
                          <w:sz w:val="18"/>
                          <w:szCs w:val="18"/>
                          <w:lang w:val="en-GB" w:eastAsia="lt-LT"/>
                        </w:rPr>
                        <w:t xml:space="preserve">derhal guhertinên derbarê cihê rûnistinê </w:t>
                      </w:r>
                      <w:r w:rsidR="005A720F">
                        <w:rPr>
                          <w:sz w:val="18"/>
                          <w:szCs w:val="18"/>
                          <w:lang w:val="en-GB" w:eastAsia="lt-LT"/>
                        </w:rPr>
                        <w:t>ji Departmana Koçê re bêjin.</w:t>
                      </w:r>
                    </w:p>
                    <w:p w14:paraId="0287551B" w14:textId="77777777" w:rsidR="00B805E7" w:rsidRDefault="00B805E7"/>
                  </w:txbxContent>
                </v:textbox>
              </v:shape>
            </w:pict>
          </mc:Fallback>
        </mc:AlternateContent>
      </w:r>
    </w:p>
    <w:p w14:paraId="4599ACDB" w14:textId="77777777" w:rsidR="00382140" w:rsidRPr="008E2157" w:rsidRDefault="00382140" w:rsidP="004E5EA5">
      <w:pPr>
        <w:pStyle w:val="NoSpacing"/>
        <w:jc w:val="both"/>
        <w:rPr>
          <w:lang w:val="en-GB"/>
        </w:rPr>
      </w:pPr>
    </w:p>
    <w:p w14:paraId="33891E42" w14:textId="77777777" w:rsidR="00382140" w:rsidRPr="008E2157" w:rsidRDefault="00382140" w:rsidP="004E5EA5">
      <w:pPr>
        <w:pStyle w:val="NoSpacing"/>
        <w:jc w:val="both"/>
        <w:rPr>
          <w:lang w:val="en-GB"/>
        </w:rPr>
      </w:pPr>
    </w:p>
    <w:p w14:paraId="2E5A9581" w14:textId="77777777" w:rsidR="00382140" w:rsidRPr="008E2157" w:rsidRDefault="00382140" w:rsidP="004E5EA5">
      <w:pPr>
        <w:pStyle w:val="NoSpacing"/>
        <w:jc w:val="both"/>
        <w:rPr>
          <w:lang w:val="en-GB"/>
        </w:rPr>
      </w:pPr>
    </w:p>
    <w:p w14:paraId="6426534C" w14:textId="77777777" w:rsidR="00382140" w:rsidRPr="008E2157" w:rsidRDefault="00382140" w:rsidP="004E5EA5">
      <w:pPr>
        <w:pStyle w:val="NoSpacing"/>
        <w:jc w:val="both"/>
        <w:rPr>
          <w:lang w:val="en-GB"/>
        </w:rPr>
      </w:pPr>
    </w:p>
    <w:p w14:paraId="2D5677DB" w14:textId="77777777" w:rsidR="00382140" w:rsidRPr="008E2157" w:rsidRDefault="00382140" w:rsidP="004E5EA5">
      <w:pPr>
        <w:pStyle w:val="NoSpacing"/>
        <w:jc w:val="both"/>
        <w:rPr>
          <w:lang w:val="en-GB"/>
        </w:rPr>
      </w:pPr>
    </w:p>
    <w:p w14:paraId="6940DFF4" w14:textId="77777777" w:rsidR="00382140" w:rsidRPr="008E2157" w:rsidRDefault="00382140" w:rsidP="004E5EA5">
      <w:pPr>
        <w:pStyle w:val="NoSpacing"/>
        <w:jc w:val="both"/>
        <w:rPr>
          <w:lang w:val="en-GB"/>
        </w:rPr>
      </w:pPr>
    </w:p>
    <w:p w14:paraId="78DC73D8" w14:textId="77777777" w:rsidR="00382140" w:rsidRPr="008E2157" w:rsidRDefault="00382140" w:rsidP="004E5EA5">
      <w:pPr>
        <w:pStyle w:val="NoSpacing"/>
        <w:jc w:val="both"/>
        <w:rPr>
          <w:lang w:val="en-GB"/>
        </w:rPr>
      </w:pPr>
    </w:p>
    <w:p w14:paraId="3C552E5D" w14:textId="77777777" w:rsidR="00382140" w:rsidRPr="008E2157" w:rsidRDefault="00382140" w:rsidP="004E5EA5">
      <w:pPr>
        <w:pStyle w:val="NoSpacing"/>
        <w:jc w:val="both"/>
        <w:rPr>
          <w:lang w:val="en-GB"/>
        </w:rPr>
      </w:pPr>
    </w:p>
    <w:p w14:paraId="2AE07A3B" w14:textId="77777777" w:rsidR="00382140" w:rsidRPr="008E2157" w:rsidRDefault="00382140" w:rsidP="004E5EA5">
      <w:pPr>
        <w:pStyle w:val="NoSpacing"/>
        <w:jc w:val="both"/>
        <w:rPr>
          <w:lang w:val="en-GB"/>
        </w:rPr>
      </w:pPr>
    </w:p>
    <w:p w14:paraId="00BDF81D" w14:textId="77777777" w:rsidR="00382140" w:rsidRPr="008E2157" w:rsidRDefault="00382140" w:rsidP="004E5EA5">
      <w:pPr>
        <w:pStyle w:val="NoSpacing"/>
        <w:jc w:val="both"/>
        <w:rPr>
          <w:lang w:val="en-GB"/>
        </w:rPr>
      </w:pPr>
    </w:p>
    <w:p w14:paraId="12E41960" w14:textId="77777777" w:rsidR="00382140" w:rsidRPr="008E2157" w:rsidRDefault="00382140" w:rsidP="004E5EA5">
      <w:pPr>
        <w:pStyle w:val="NoSpacing"/>
        <w:jc w:val="both"/>
        <w:rPr>
          <w:lang w:val="en-GB"/>
        </w:rPr>
      </w:pPr>
    </w:p>
    <w:p w14:paraId="53AE2B20" w14:textId="77777777" w:rsidR="00382140" w:rsidRPr="008E2157" w:rsidRDefault="00382140" w:rsidP="004E5EA5">
      <w:pPr>
        <w:pStyle w:val="NoSpacing"/>
        <w:jc w:val="both"/>
        <w:rPr>
          <w:lang w:val="en-GB"/>
        </w:rPr>
      </w:pPr>
    </w:p>
    <w:p w14:paraId="5BB95941" w14:textId="77777777" w:rsidR="00382140" w:rsidRPr="008E2157" w:rsidRDefault="00382140" w:rsidP="004E5EA5">
      <w:pPr>
        <w:pStyle w:val="NoSpacing"/>
        <w:jc w:val="both"/>
        <w:rPr>
          <w:lang w:val="en-GB"/>
        </w:rPr>
      </w:pPr>
    </w:p>
    <w:p w14:paraId="70A2070D" w14:textId="77777777" w:rsidR="00382140" w:rsidRPr="008E2157" w:rsidRDefault="00382140" w:rsidP="004E5EA5">
      <w:pPr>
        <w:pStyle w:val="NoSpacing"/>
        <w:jc w:val="both"/>
        <w:rPr>
          <w:lang w:val="en-GB"/>
        </w:rPr>
      </w:pPr>
    </w:p>
    <w:p w14:paraId="12F561E8" w14:textId="77777777" w:rsidR="00382140" w:rsidRPr="008E2157" w:rsidRDefault="00382140" w:rsidP="004E5EA5">
      <w:pPr>
        <w:pStyle w:val="NoSpacing"/>
        <w:jc w:val="both"/>
        <w:rPr>
          <w:lang w:val="en-GB"/>
        </w:rPr>
      </w:pPr>
    </w:p>
    <w:p w14:paraId="6AB9AF36" w14:textId="77777777" w:rsidR="00382140" w:rsidRPr="008E2157" w:rsidRDefault="00382140" w:rsidP="004E5EA5">
      <w:pPr>
        <w:pStyle w:val="NoSpacing"/>
        <w:jc w:val="both"/>
        <w:rPr>
          <w:lang w:val="en-GB"/>
        </w:rPr>
      </w:pPr>
    </w:p>
    <w:p w14:paraId="708391B7" w14:textId="77777777" w:rsidR="00382140" w:rsidRPr="008E2157" w:rsidRDefault="00382140" w:rsidP="004E5EA5">
      <w:pPr>
        <w:pStyle w:val="NoSpacing"/>
        <w:jc w:val="both"/>
        <w:rPr>
          <w:lang w:val="en-GB"/>
        </w:rPr>
      </w:pPr>
    </w:p>
    <w:p w14:paraId="027A174A" w14:textId="77777777" w:rsidR="00382140" w:rsidRPr="008E2157" w:rsidRDefault="00382140" w:rsidP="004E5EA5">
      <w:pPr>
        <w:pStyle w:val="NoSpacing"/>
        <w:jc w:val="both"/>
        <w:rPr>
          <w:lang w:val="en-GB"/>
        </w:rPr>
      </w:pPr>
    </w:p>
    <w:p w14:paraId="20DC2476" w14:textId="77777777" w:rsidR="00382140" w:rsidRPr="008E2157" w:rsidRDefault="00382140" w:rsidP="004E5EA5">
      <w:pPr>
        <w:pStyle w:val="NoSpacing"/>
        <w:jc w:val="both"/>
        <w:rPr>
          <w:lang w:val="en-GB"/>
        </w:rPr>
      </w:pPr>
    </w:p>
    <w:p w14:paraId="386F8DA6" w14:textId="77777777" w:rsidR="00382140" w:rsidRPr="008E2157" w:rsidRDefault="00382140" w:rsidP="004E5EA5">
      <w:pPr>
        <w:pStyle w:val="NoSpacing"/>
        <w:jc w:val="both"/>
        <w:rPr>
          <w:lang w:val="en-GB"/>
        </w:rPr>
      </w:pPr>
    </w:p>
    <w:p w14:paraId="2A99EE6D" w14:textId="77777777" w:rsidR="00382140" w:rsidRPr="008E2157" w:rsidRDefault="00382140" w:rsidP="004E5EA5">
      <w:pPr>
        <w:pStyle w:val="NoSpacing"/>
        <w:jc w:val="both"/>
        <w:rPr>
          <w:lang w:val="en-GB"/>
        </w:rPr>
      </w:pPr>
    </w:p>
    <w:p w14:paraId="6E5C8C42" w14:textId="77777777" w:rsidR="00382140" w:rsidRPr="008E2157" w:rsidRDefault="00382140" w:rsidP="004E5EA5">
      <w:pPr>
        <w:pStyle w:val="NoSpacing"/>
        <w:jc w:val="both"/>
        <w:rPr>
          <w:lang w:val="en-GB"/>
        </w:rPr>
      </w:pPr>
    </w:p>
    <w:p w14:paraId="6F7DB6CF" w14:textId="77777777" w:rsidR="00382140" w:rsidRPr="008E2157" w:rsidRDefault="00382140" w:rsidP="004E5EA5">
      <w:pPr>
        <w:pStyle w:val="NoSpacing"/>
        <w:jc w:val="both"/>
        <w:rPr>
          <w:lang w:val="en-GB"/>
        </w:rPr>
      </w:pPr>
    </w:p>
    <w:p w14:paraId="44DB26B3" w14:textId="77777777" w:rsidR="00382140" w:rsidRPr="008E2157" w:rsidRDefault="00382140" w:rsidP="004E5EA5">
      <w:pPr>
        <w:pStyle w:val="NoSpacing"/>
        <w:jc w:val="both"/>
        <w:rPr>
          <w:lang w:val="en-GB"/>
        </w:rPr>
      </w:pPr>
    </w:p>
    <w:p w14:paraId="2668727A" w14:textId="77777777" w:rsidR="00382140" w:rsidRPr="008E2157" w:rsidRDefault="00382140" w:rsidP="004E5EA5">
      <w:pPr>
        <w:pStyle w:val="NoSpacing"/>
        <w:jc w:val="both"/>
        <w:rPr>
          <w:lang w:val="en-GB"/>
        </w:rPr>
      </w:pPr>
    </w:p>
    <w:p w14:paraId="0FFC76CF" w14:textId="77777777" w:rsidR="00382140" w:rsidRPr="008E2157" w:rsidRDefault="00382140" w:rsidP="004E5EA5">
      <w:pPr>
        <w:pStyle w:val="NoSpacing"/>
        <w:jc w:val="both"/>
        <w:rPr>
          <w:lang w:val="en-GB"/>
        </w:rPr>
      </w:pPr>
    </w:p>
    <w:p w14:paraId="6366976C" w14:textId="77777777" w:rsidR="00382140" w:rsidRPr="008E2157" w:rsidRDefault="00382140" w:rsidP="004E5EA5">
      <w:pPr>
        <w:pStyle w:val="NoSpacing"/>
        <w:jc w:val="both"/>
        <w:rPr>
          <w:lang w:val="en-GB"/>
        </w:rPr>
      </w:pPr>
    </w:p>
    <w:p w14:paraId="71CBFB39" w14:textId="77777777" w:rsidR="00382140" w:rsidRPr="008E2157" w:rsidRDefault="00382140" w:rsidP="004E5EA5">
      <w:pPr>
        <w:pStyle w:val="NoSpacing"/>
        <w:jc w:val="both"/>
        <w:rPr>
          <w:lang w:val="en-GB"/>
        </w:rPr>
      </w:pPr>
    </w:p>
    <w:p w14:paraId="3971B69D" w14:textId="77777777" w:rsidR="00382140" w:rsidRPr="008E2157" w:rsidRDefault="00382140" w:rsidP="004E5EA5">
      <w:pPr>
        <w:pStyle w:val="NoSpacing"/>
        <w:jc w:val="both"/>
        <w:rPr>
          <w:lang w:val="en-GB"/>
        </w:rPr>
      </w:pPr>
    </w:p>
    <w:p w14:paraId="5A777715" w14:textId="77777777" w:rsidR="00382140" w:rsidRPr="008E2157" w:rsidRDefault="00382140" w:rsidP="004E5EA5">
      <w:pPr>
        <w:pStyle w:val="NoSpacing"/>
        <w:jc w:val="both"/>
        <w:rPr>
          <w:lang w:val="en-GB"/>
        </w:rPr>
      </w:pPr>
    </w:p>
    <w:p w14:paraId="3420367F" w14:textId="77777777" w:rsidR="00382140" w:rsidRPr="008E2157" w:rsidRDefault="00382140" w:rsidP="004E5EA5">
      <w:pPr>
        <w:pStyle w:val="NoSpacing"/>
        <w:jc w:val="both"/>
        <w:rPr>
          <w:lang w:val="en-GB"/>
        </w:rPr>
      </w:pPr>
    </w:p>
    <w:p w14:paraId="52D7861E" w14:textId="77777777" w:rsidR="00382140" w:rsidRPr="008E2157" w:rsidRDefault="00382140" w:rsidP="004E5EA5">
      <w:pPr>
        <w:pStyle w:val="NoSpacing"/>
        <w:jc w:val="both"/>
        <w:rPr>
          <w:lang w:val="en-GB"/>
        </w:rPr>
      </w:pPr>
    </w:p>
    <w:p w14:paraId="314120E3" w14:textId="77777777" w:rsidR="00382140" w:rsidRPr="008E2157" w:rsidRDefault="00382140" w:rsidP="004E5EA5">
      <w:pPr>
        <w:pStyle w:val="NoSpacing"/>
        <w:jc w:val="both"/>
        <w:rPr>
          <w:lang w:val="en-GB"/>
        </w:rPr>
      </w:pPr>
    </w:p>
    <w:p w14:paraId="2A978533" w14:textId="77777777" w:rsidR="004139A6" w:rsidRDefault="004139A6" w:rsidP="00181CD0">
      <w:pPr>
        <w:pStyle w:val="NoSpacing"/>
        <w:jc w:val="both"/>
        <w:rPr>
          <w:lang w:val="en-GB"/>
        </w:rPr>
      </w:pPr>
    </w:p>
    <w:p w14:paraId="3732AD56" w14:textId="77777777" w:rsidR="00C77147" w:rsidRDefault="00C77147" w:rsidP="00181CD0">
      <w:pPr>
        <w:pStyle w:val="NoSpacing"/>
        <w:jc w:val="both"/>
        <w:rPr>
          <w:lang w:val="en-GB"/>
        </w:rPr>
      </w:pPr>
    </w:p>
    <w:p w14:paraId="02865C10" w14:textId="77777777" w:rsidR="0075096C" w:rsidRPr="008E2157" w:rsidRDefault="00AB2A80" w:rsidP="00181CD0">
      <w:pPr>
        <w:pStyle w:val="NoSpacing"/>
        <w:jc w:val="both"/>
        <w:rPr>
          <w:lang w:val="en-GB"/>
        </w:rPr>
      </w:pPr>
      <w:r w:rsidRPr="008E2157">
        <w:rPr>
          <w:b/>
          <w:noProof/>
          <w:lang w:eastAsia="lt-LT"/>
        </w:rPr>
        <mc:AlternateContent>
          <mc:Choice Requires="wps">
            <w:drawing>
              <wp:anchor distT="0" distB="0" distL="114300" distR="114300" simplePos="0" relativeHeight="251665408" behindDoc="0" locked="0" layoutInCell="1" allowOverlap="1" wp14:anchorId="756D9D08" wp14:editId="3DE4B14B">
                <wp:simplePos x="0" y="0"/>
                <wp:positionH relativeFrom="column">
                  <wp:posOffset>-83185</wp:posOffset>
                </wp:positionH>
                <wp:positionV relativeFrom="paragraph">
                  <wp:posOffset>399653</wp:posOffset>
                </wp:positionV>
                <wp:extent cx="6870700" cy="1269242"/>
                <wp:effectExtent l="0" t="0" r="25400" b="26670"/>
                <wp:wrapNone/>
                <wp:docPr id="3"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1269242"/>
                        </a:xfrm>
                        <a:prstGeom prst="rect">
                          <a:avLst/>
                        </a:prstGeom>
                        <a:solidFill>
                          <a:srgbClr val="FFFFFF"/>
                        </a:solidFill>
                        <a:ln w="9525">
                          <a:solidFill>
                            <a:srgbClr val="000000"/>
                          </a:solidFill>
                          <a:miter lim="800000"/>
                          <a:headEnd/>
                          <a:tailEnd/>
                        </a:ln>
                      </wps:spPr>
                      <wps:txbx>
                        <w:txbxContent>
                          <w:p w14:paraId="02AD663B" w14:textId="77777777" w:rsidR="00C33CB4" w:rsidRDefault="00C33CB4" w:rsidP="00AB2A80">
                            <w:pPr>
                              <w:pStyle w:val="NoSpacing"/>
                              <w:jc w:val="both"/>
                              <w:rPr>
                                <w:b/>
                                <w:lang w:val="en-GB"/>
                              </w:rPr>
                            </w:pPr>
                          </w:p>
                          <w:p w14:paraId="43BF48D8" w14:textId="46A5AF8B" w:rsidR="002271BB" w:rsidRDefault="002271BB" w:rsidP="00AB2A80">
                            <w:pPr>
                              <w:pStyle w:val="NoSpacing"/>
                              <w:jc w:val="both"/>
                              <w:rPr>
                                <w:b/>
                                <w:lang w:val="en-GB"/>
                              </w:rPr>
                            </w:pPr>
                            <w:r>
                              <w:rPr>
                                <w:b/>
                                <w:lang w:val="en-GB"/>
                              </w:rPr>
                              <w:t xml:space="preserve">Di vê pirtûkokê de agahdariyên kurt yên di derheqê pevajoyên dayîna îltîcayê, maf û peywirên sereke yên penaxwazan û her weha encamên gengaz ên ku van </w:t>
                            </w:r>
                            <w:r w:rsidR="004463CB">
                              <w:rPr>
                                <w:b/>
                                <w:lang w:val="en-GB"/>
                              </w:rPr>
                              <w:t>peywiran bicîh nayîne hene. Ji ber</w:t>
                            </w:r>
                            <w:r w:rsidR="00C33CB4">
                              <w:rPr>
                                <w:b/>
                                <w:lang w:val="en-GB"/>
                              </w:rPr>
                              <w:t xml:space="preserve"> </w:t>
                            </w:r>
                            <w:r w:rsidR="004463CB">
                              <w:rPr>
                                <w:b/>
                                <w:lang w:val="en-GB"/>
                              </w:rPr>
                              <w:t xml:space="preserve">ku ev bi serê xwe tu maf û peywirên </w:t>
                            </w:r>
                            <w:r w:rsidR="00C33CB4">
                              <w:rPr>
                                <w:b/>
                                <w:lang w:val="en-GB"/>
                              </w:rPr>
                              <w:t>h</w:t>
                            </w:r>
                            <w:r w:rsidR="004463CB">
                              <w:rPr>
                                <w:b/>
                                <w:lang w:val="en-GB"/>
                              </w:rPr>
                              <w:t>iqûqî naafirîne, armanca yekane ya vê pirtûkokê peydakirina agahdariyê ye. Heke hûn</w:t>
                            </w:r>
                            <w:r w:rsidR="00C33CB4">
                              <w:rPr>
                                <w:b/>
                                <w:lang w:val="en-GB"/>
                              </w:rPr>
                              <w:t xml:space="preserve"> ji xeynî van agahdariyên ku di vê pirtûkokê hene</w:t>
                            </w:r>
                            <w:r w:rsidR="004463CB">
                              <w:rPr>
                                <w:b/>
                                <w:lang w:val="en-GB"/>
                              </w:rPr>
                              <w:t xml:space="preserve"> hewceyî ag</w:t>
                            </w:r>
                            <w:r w:rsidR="00C33CB4">
                              <w:rPr>
                                <w:b/>
                                <w:lang w:val="en-GB"/>
                              </w:rPr>
                              <w:t>ahdarîyên zedetir bin an hûn dixwazin ku di derbarê nirxandina serlêdana xwe de bêtir agahdar bin, ji kerema xwe re bi Departmana Koçe re têkilî deynin.</w:t>
                            </w:r>
                          </w:p>
                          <w:p w14:paraId="7758F39E" w14:textId="77777777" w:rsidR="00AB2A80" w:rsidRPr="008E2157" w:rsidRDefault="00AB2A80" w:rsidP="00AB2A80">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D9D08" id="_x0000_s1028" type="#_x0000_t202" style="position:absolute;left:0;text-align:left;margin-left:-6.55pt;margin-top:31.45pt;width:541pt;height:9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">
                <v:textbox>
                  <w:txbxContent>
                    <w:p w14:paraId="02AD663B" w14:textId="77777777" w:rsidR="00C33CB4" w:rsidRDefault="00C33CB4" w:rsidP="00AB2A80">
                      <w:pPr>
                        <w:pStyle w:val="NoSpacing"/>
                        <w:jc w:val="both"/>
                        <w:rPr>
                          <w:b/>
                          <w:lang w:val="en-GB"/>
                        </w:rPr>
                      </w:pPr>
                    </w:p>
                    <w:p w14:paraId="43BF48D8" w14:textId="46A5AF8B" w:rsidR="002271BB" w:rsidRDefault="002271BB" w:rsidP="00AB2A80">
                      <w:pPr>
                        <w:pStyle w:val="NoSpacing"/>
                        <w:jc w:val="both"/>
                        <w:rPr>
                          <w:b/>
                          <w:lang w:val="en-GB"/>
                        </w:rPr>
                      </w:pPr>
                      <w:r>
                        <w:rPr>
                          <w:b/>
                          <w:lang w:val="en-GB"/>
                        </w:rPr>
                        <w:t xml:space="preserve">Di vê pirtûkokê de agahdariyên kurt yên di derheqê pevajoyên dayîna îltîcayê, maf û peywirên sereke yên penaxwazan û her weha encamên gengaz ên ku van </w:t>
                      </w:r>
                      <w:r w:rsidR="004463CB">
                        <w:rPr>
                          <w:b/>
                          <w:lang w:val="en-GB"/>
                        </w:rPr>
                        <w:t>peywiran bicîh nayîne hene. Ji ber</w:t>
                      </w:r>
                      <w:r w:rsidR="00C33CB4">
                        <w:rPr>
                          <w:b/>
                          <w:lang w:val="en-GB"/>
                        </w:rPr>
                        <w:t xml:space="preserve"> </w:t>
                      </w:r>
                      <w:r w:rsidR="004463CB">
                        <w:rPr>
                          <w:b/>
                          <w:lang w:val="en-GB"/>
                        </w:rPr>
                        <w:t xml:space="preserve">ku ev bi serê xwe tu maf û peywirên </w:t>
                      </w:r>
                      <w:r w:rsidR="00C33CB4">
                        <w:rPr>
                          <w:b/>
                          <w:lang w:val="en-GB"/>
                        </w:rPr>
                        <w:t>h</w:t>
                      </w:r>
                      <w:r w:rsidR="004463CB">
                        <w:rPr>
                          <w:b/>
                          <w:lang w:val="en-GB"/>
                        </w:rPr>
                        <w:t>iqûqî naafirîne, armanca yekane ya vê pirtûkokê peydakirina agahdariyê ye. Heke hûn</w:t>
                      </w:r>
                      <w:r w:rsidR="00C33CB4">
                        <w:rPr>
                          <w:b/>
                          <w:lang w:val="en-GB"/>
                        </w:rPr>
                        <w:t xml:space="preserve"> ji xeynî van agahdariyên ku di vê pirtûkokê hene</w:t>
                      </w:r>
                      <w:r w:rsidR="004463CB">
                        <w:rPr>
                          <w:b/>
                          <w:lang w:val="en-GB"/>
                        </w:rPr>
                        <w:t xml:space="preserve"> hewceyî ag</w:t>
                      </w:r>
                      <w:r w:rsidR="00C33CB4">
                        <w:rPr>
                          <w:b/>
                          <w:lang w:val="en-GB"/>
                        </w:rPr>
                        <w:t>ahdarîyên zedetir bin an hûn dixwazin ku di derbarê nirxandina serlêdana xwe de bêtir agahdar bin, ji kerema xwe re bi Departmana Koçe re têkilî deynin.</w:t>
                      </w:r>
                    </w:p>
                    <w:p w14:paraId="7758F39E" w14:textId="77777777" w:rsidR="00AB2A80" w:rsidRPr="008E2157" w:rsidRDefault="00AB2A80" w:rsidP="00AB2A80">
                      <w:pPr>
                        <w:rPr>
                          <w:lang w:val="en-GB"/>
                        </w:rPr>
                      </w:pPr>
                    </w:p>
                  </w:txbxContent>
                </v:textbox>
              </v:shape>
            </w:pict>
          </mc:Fallback>
        </mc:AlternateContent>
      </w:r>
    </w:p>
    <w:sectPr w:rsidR="0075096C" w:rsidRPr="008E2157" w:rsidSect="00B805E7">
      <w:type w:val="continuous"/>
      <w:pgSz w:w="11906" w:h="16838"/>
      <w:pgMar w:top="709" w:right="567" w:bottom="709"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3BE89" w14:textId="77777777" w:rsidR="005734E6" w:rsidRDefault="005734E6" w:rsidP="00815668">
      <w:pPr>
        <w:spacing w:after="0" w:line="240" w:lineRule="auto"/>
      </w:pPr>
      <w:r>
        <w:separator/>
      </w:r>
    </w:p>
  </w:endnote>
  <w:endnote w:type="continuationSeparator" w:id="0">
    <w:p w14:paraId="07FF838F" w14:textId="77777777" w:rsidR="005734E6" w:rsidRDefault="005734E6" w:rsidP="00815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88F0E" w14:textId="77777777" w:rsidR="005734E6" w:rsidRDefault="005734E6" w:rsidP="00815668">
      <w:pPr>
        <w:spacing w:after="0" w:line="240" w:lineRule="auto"/>
      </w:pPr>
      <w:r>
        <w:separator/>
      </w:r>
    </w:p>
  </w:footnote>
  <w:footnote w:type="continuationSeparator" w:id="0">
    <w:p w14:paraId="2B2D6FD7" w14:textId="77777777" w:rsidR="005734E6" w:rsidRDefault="005734E6" w:rsidP="008156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25"/>
    <w:rsid w:val="00056194"/>
    <w:rsid w:val="00066D5B"/>
    <w:rsid w:val="00075F58"/>
    <w:rsid w:val="000761FA"/>
    <w:rsid w:val="000A03DE"/>
    <w:rsid w:val="000A3A63"/>
    <w:rsid w:val="000B3404"/>
    <w:rsid w:val="000D2F40"/>
    <w:rsid w:val="000D587F"/>
    <w:rsid w:val="000E537B"/>
    <w:rsid w:val="000E565A"/>
    <w:rsid w:val="000F75AE"/>
    <w:rsid w:val="001049BC"/>
    <w:rsid w:val="00110D60"/>
    <w:rsid w:val="001139E6"/>
    <w:rsid w:val="00121128"/>
    <w:rsid w:val="0012262A"/>
    <w:rsid w:val="00134BA8"/>
    <w:rsid w:val="00135F9F"/>
    <w:rsid w:val="001510CF"/>
    <w:rsid w:val="00162053"/>
    <w:rsid w:val="001733E5"/>
    <w:rsid w:val="00181CD0"/>
    <w:rsid w:val="00185403"/>
    <w:rsid w:val="001933F5"/>
    <w:rsid w:val="001A2857"/>
    <w:rsid w:val="001B0EE2"/>
    <w:rsid w:val="001C0A32"/>
    <w:rsid w:val="001C15D9"/>
    <w:rsid w:val="001F031B"/>
    <w:rsid w:val="001F3085"/>
    <w:rsid w:val="002001E9"/>
    <w:rsid w:val="00200A4F"/>
    <w:rsid w:val="002271BB"/>
    <w:rsid w:val="00263F27"/>
    <w:rsid w:val="00266C0C"/>
    <w:rsid w:val="00280914"/>
    <w:rsid w:val="00281598"/>
    <w:rsid w:val="00295548"/>
    <w:rsid w:val="002A1FC9"/>
    <w:rsid w:val="002B718A"/>
    <w:rsid w:val="002B78C8"/>
    <w:rsid w:val="002C44FF"/>
    <w:rsid w:val="002D1AB8"/>
    <w:rsid w:val="002D3E1F"/>
    <w:rsid w:val="002D68AC"/>
    <w:rsid w:val="002E6AF1"/>
    <w:rsid w:val="002F67CF"/>
    <w:rsid w:val="00315FAC"/>
    <w:rsid w:val="0033287F"/>
    <w:rsid w:val="00336543"/>
    <w:rsid w:val="00336F74"/>
    <w:rsid w:val="003410A3"/>
    <w:rsid w:val="00341764"/>
    <w:rsid w:val="0035084F"/>
    <w:rsid w:val="0035555B"/>
    <w:rsid w:val="00366314"/>
    <w:rsid w:val="0037756E"/>
    <w:rsid w:val="00382140"/>
    <w:rsid w:val="003902CE"/>
    <w:rsid w:val="003A040A"/>
    <w:rsid w:val="003A3FFA"/>
    <w:rsid w:val="003C0D76"/>
    <w:rsid w:val="003C3554"/>
    <w:rsid w:val="003C4047"/>
    <w:rsid w:val="003D0E2E"/>
    <w:rsid w:val="003E614B"/>
    <w:rsid w:val="003F1E89"/>
    <w:rsid w:val="003F7B76"/>
    <w:rsid w:val="00402BA5"/>
    <w:rsid w:val="004139A6"/>
    <w:rsid w:val="00427FC7"/>
    <w:rsid w:val="0043477D"/>
    <w:rsid w:val="00434AA1"/>
    <w:rsid w:val="004463CB"/>
    <w:rsid w:val="00447654"/>
    <w:rsid w:val="00450F69"/>
    <w:rsid w:val="0049366B"/>
    <w:rsid w:val="00495CA5"/>
    <w:rsid w:val="004A3A71"/>
    <w:rsid w:val="004A3E22"/>
    <w:rsid w:val="004A69D8"/>
    <w:rsid w:val="004C2241"/>
    <w:rsid w:val="004D71C7"/>
    <w:rsid w:val="004E5EA5"/>
    <w:rsid w:val="004F4455"/>
    <w:rsid w:val="004F50D0"/>
    <w:rsid w:val="00503B9A"/>
    <w:rsid w:val="00504791"/>
    <w:rsid w:val="00517FD3"/>
    <w:rsid w:val="00523ED6"/>
    <w:rsid w:val="00551097"/>
    <w:rsid w:val="00555463"/>
    <w:rsid w:val="00555BF4"/>
    <w:rsid w:val="00557DD9"/>
    <w:rsid w:val="005627BB"/>
    <w:rsid w:val="005734E6"/>
    <w:rsid w:val="005A720F"/>
    <w:rsid w:val="005B5A6B"/>
    <w:rsid w:val="005C18C2"/>
    <w:rsid w:val="005D6197"/>
    <w:rsid w:val="00614A58"/>
    <w:rsid w:val="00615443"/>
    <w:rsid w:val="0063317F"/>
    <w:rsid w:val="0067466F"/>
    <w:rsid w:val="00684FF1"/>
    <w:rsid w:val="00696A66"/>
    <w:rsid w:val="006A2BAB"/>
    <w:rsid w:val="006A5EF7"/>
    <w:rsid w:val="006D09FE"/>
    <w:rsid w:val="006E3DC2"/>
    <w:rsid w:val="006E54A2"/>
    <w:rsid w:val="006F0017"/>
    <w:rsid w:val="006F535D"/>
    <w:rsid w:val="006F6D16"/>
    <w:rsid w:val="00722F0F"/>
    <w:rsid w:val="00725BD1"/>
    <w:rsid w:val="00732686"/>
    <w:rsid w:val="007345D6"/>
    <w:rsid w:val="00736C5E"/>
    <w:rsid w:val="0074382F"/>
    <w:rsid w:val="0074585B"/>
    <w:rsid w:val="007474C0"/>
    <w:rsid w:val="0075096C"/>
    <w:rsid w:val="00764622"/>
    <w:rsid w:val="00765629"/>
    <w:rsid w:val="00786F01"/>
    <w:rsid w:val="007870A5"/>
    <w:rsid w:val="0078782A"/>
    <w:rsid w:val="00790A47"/>
    <w:rsid w:val="00794DFD"/>
    <w:rsid w:val="007B10F1"/>
    <w:rsid w:val="007C7520"/>
    <w:rsid w:val="007E3D61"/>
    <w:rsid w:val="007E5460"/>
    <w:rsid w:val="007F3606"/>
    <w:rsid w:val="00800A35"/>
    <w:rsid w:val="00801E4F"/>
    <w:rsid w:val="00812E27"/>
    <w:rsid w:val="00815668"/>
    <w:rsid w:val="00827ADD"/>
    <w:rsid w:val="008737D8"/>
    <w:rsid w:val="00881E46"/>
    <w:rsid w:val="0088497F"/>
    <w:rsid w:val="008A5FA1"/>
    <w:rsid w:val="008B2E46"/>
    <w:rsid w:val="008B4F49"/>
    <w:rsid w:val="008B710C"/>
    <w:rsid w:val="008B76E0"/>
    <w:rsid w:val="008C167A"/>
    <w:rsid w:val="008C52A2"/>
    <w:rsid w:val="008C635F"/>
    <w:rsid w:val="008E10F9"/>
    <w:rsid w:val="008E2157"/>
    <w:rsid w:val="008E47BD"/>
    <w:rsid w:val="008F19F5"/>
    <w:rsid w:val="008F4C38"/>
    <w:rsid w:val="00905BDB"/>
    <w:rsid w:val="00914EEB"/>
    <w:rsid w:val="00916F9A"/>
    <w:rsid w:val="00920243"/>
    <w:rsid w:val="00923C44"/>
    <w:rsid w:val="00937EDE"/>
    <w:rsid w:val="00952AFD"/>
    <w:rsid w:val="00960DF5"/>
    <w:rsid w:val="009676BA"/>
    <w:rsid w:val="00983DE6"/>
    <w:rsid w:val="00985868"/>
    <w:rsid w:val="00993DA5"/>
    <w:rsid w:val="009B3208"/>
    <w:rsid w:val="009B7EA5"/>
    <w:rsid w:val="00A0045E"/>
    <w:rsid w:val="00A03D5B"/>
    <w:rsid w:val="00A0406B"/>
    <w:rsid w:val="00A06E39"/>
    <w:rsid w:val="00A14951"/>
    <w:rsid w:val="00A227E6"/>
    <w:rsid w:val="00A25D14"/>
    <w:rsid w:val="00A4504D"/>
    <w:rsid w:val="00A4599D"/>
    <w:rsid w:val="00A6391F"/>
    <w:rsid w:val="00A67FBB"/>
    <w:rsid w:val="00AA5F77"/>
    <w:rsid w:val="00AA78FF"/>
    <w:rsid w:val="00AB2A80"/>
    <w:rsid w:val="00AC22B1"/>
    <w:rsid w:val="00AD62B5"/>
    <w:rsid w:val="00AE4AD2"/>
    <w:rsid w:val="00AE69B9"/>
    <w:rsid w:val="00AF23BC"/>
    <w:rsid w:val="00AF39D0"/>
    <w:rsid w:val="00B04895"/>
    <w:rsid w:val="00B0520B"/>
    <w:rsid w:val="00B159C3"/>
    <w:rsid w:val="00B24EC2"/>
    <w:rsid w:val="00B43544"/>
    <w:rsid w:val="00B50E52"/>
    <w:rsid w:val="00B561C2"/>
    <w:rsid w:val="00B61847"/>
    <w:rsid w:val="00B64607"/>
    <w:rsid w:val="00B668F5"/>
    <w:rsid w:val="00B7465C"/>
    <w:rsid w:val="00B8003D"/>
    <w:rsid w:val="00B805E7"/>
    <w:rsid w:val="00B858D0"/>
    <w:rsid w:val="00BC31E2"/>
    <w:rsid w:val="00BE02CF"/>
    <w:rsid w:val="00BF00CB"/>
    <w:rsid w:val="00BF4040"/>
    <w:rsid w:val="00C03D4B"/>
    <w:rsid w:val="00C0667A"/>
    <w:rsid w:val="00C07879"/>
    <w:rsid w:val="00C11A82"/>
    <w:rsid w:val="00C33CB4"/>
    <w:rsid w:val="00C35025"/>
    <w:rsid w:val="00C36826"/>
    <w:rsid w:val="00C45831"/>
    <w:rsid w:val="00C45FC3"/>
    <w:rsid w:val="00C70BE2"/>
    <w:rsid w:val="00C74341"/>
    <w:rsid w:val="00C77147"/>
    <w:rsid w:val="00C8117C"/>
    <w:rsid w:val="00C86B57"/>
    <w:rsid w:val="00C924BA"/>
    <w:rsid w:val="00C927FE"/>
    <w:rsid w:val="00D01323"/>
    <w:rsid w:val="00D04033"/>
    <w:rsid w:val="00D17AF1"/>
    <w:rsid w:val="00D43FA9"/>
    <w:rsid w:val="00D44EBF"/>
    <w:rsid w:val="00D54DAF"/>
    <w:rsid w:val="00D67966"/>
    <w:rsid w:val="00D76D2A"/>
    <w:rsid w:val="00D94472"/>
    <w:rsid w:val="00DB4127"/>
    <w:rsid w:val="00DB7CC4"/>
    <w:rsid w:val="00DE10D0"/>
    <w:rsid w:val="00DF24CD"/>
    <w:rsid w:val="00DF6238"/>
    <w:rsid w:val="00E02388"/>
    <w:rsid w:val="00E24FF2"/>
    <w:rsid w:val="00E340DB"/>
    <w:rsid w:val="00E36C1E"/>
    <w:rsid w:val="00E43EC3"/>
    <w:rsid w:val="00E4479F"/>
    <w:rsid w:val="00E47B53"/>
    <w:rsid w:val="00E63F63"/>
    <w:rsid w:val="00E7175F"/>
    <w:rsid w:val="00E96D4E"/>
    <w:rsid w:val="00EA0EAF"/>
    <w:rsid w:val="00EA71B9"/>
    <w:rsid w:val="00ED0AB9"/>
    <w:rsid w:val="00ED1025"/>
    <w:rsid w:val="00ED4FD6"/>
    <w:rsid w:val="00EF22C4"/>
    <w:rsid w:val="00F210BF"/>
    <w:rsid w:val="00F6654F"/>
    <w:rsid w:val="00F7773D"/>
    <w:rsid w:val="00F81D45"/>
    <w:rsid w:val="00F86287"/>
    <w:rsid w:val="00F912D1"/>
    <w:rsid w:val="00FB44D8"/>
    <w:rsid w:val="00FD344D"/>
    <w:rsid w:val="00FD3FC4"/>
    <w:rsid w:val="00FE53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833F"/>
  <w15:docId w15:val="{64A5E1B1-3E87-49F8-94B5-7D20F8B9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1A8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11A82"/>
    <w:pPr>
      <w:ind w:left="720"/>
      <w:contextualSpacing/>
    </w:pPr>
  </w:style>
  <w:style w:type="paragraph" w:styleId="NoSpacing">
    <w:name w:val="No Spacing"/>
    <w:uiPriority w:val="1"/>
    <w:qFormat/>
    <w:rsid w:val="004E5EA5"/>
    <w:pPr>
      <w:spacing w:after="0" w:line="240" w:lineRule="auto"/>
    </w:pPr>
  </w:style>
  <w:style w:type="character" w:styleId="CommentReference">
    <w:name w:val="annotation reference"/>
    <w:basedOn w:val="DefaultParagraphFont"/>
    <w:uiPriority w:val="99"/>
    <w:semiHidden/>
    <w:rsid w:val="00A4504D"/>
    <w:rPr>
      <w:sz w:val="16"/>
      <w:szCs w:val="16"/>
    </w:rPr>
  </w:style>
  <w:style w:type="paragraph" w:styleId="CommentText">
    <w:name w:val="annotation text"/>
    <w:basedOn w:val="Normal"/>
    <w:link w:val="CommentTextChar"/>
    <w:uiPriority w:val="99"/>
    <w:semiHidden/>
    <w:rsid w:val="00A4504D"/>
    <w:pPr>
      <w:suppressAutoHyphens/>
      <w:autoSpaceDN w:val="0"/>
      <w:spacing w:before="100" w:after="100" w:line="240" w:lineRule="auto"/>
      <w:textAlignment w:val="baseline"/>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DefaultParagraphFont"/>
    <w:uiPriority w:val="99"/>
    <w:semiHidden/>
    <w:rsid w:val="00A4504D"/>
    <w:rPr>
      <w:sz w:val="20"/>
      <w:szCs w:val="20"/>
    </w:rPr>
  </w:style>
  <w:style w:type="character" w:customStyle="1" w:styleId="CommentTextChar">
    <w:name w:val="Comment Text Char"/>
    <w:basedOn w:val="DefaultParagraphFont"/>
    <w:link w:val="CommentText"/>
    <w:uiPriority w:val="99"/>
    <w:semiHidden/>
    <w:locked/>
    <w:rsid w:val="00A4504D"/>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A45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04D"/>
    <w:rPr>
      <w:rFonts w:ascii="Tahoma" w:hAnsi="Tahoma" w:cs="Tahoma"/>
      <w:sz w:val="16"/>
      <w:szCs w:val="16"/>
    </w:rPr>
  </w:style>
  <w:style w:type="paragraph" w:customStyle="1" w:styleId="Pa2">
    <w:name w:val="Pa2"/>
    <w:basedOn w:val="Default"/>
    <w:next w:val="Default"/>
    <w:uiPriority w:val="99"/>
    <w:rsid w:val="0049366B"/>
    <w:pPr>
      <w:spacing w:line="221" w:lineRule="atLeast"/>
    </w:pPr>
    <w:rPr>
      <w:rFonts w:ascii="Myriad Pro" w:hAnsi="Myriad Pro" w:cstheme="minorBidi"/>
      <w:color w:val="auto"/>
    </w:rPr>
  </w:style>
  <w:style w:type="character" w:customStyle="1" w:styleId="A9">
    <w:name w:val="A9"/>
    <w:uiPriority w:val="99"/>
    <w:rsid w:val="0049366B"/>
    <w:rPr>
      <w:rFonts w:cs="Myriad Pro"/>
      <w:b/>
      <w:bCs/>
      <w:color w:val="000000"/>
      <w:sz w:val="22"/>
      <w:szCs w:val="22"/>
      <w:u w:val="single"/>
    </w:rPr>
  </w:style>
  <w:style w:type="paragraph" w:customStyle="1" w:styleId="Pa1">
    <w:name w:val="Pa1"/>
    <w:basedOn w:val="Normal"/>
    <w:next w:val="Normal"/>
    <w:uiPriority w:val="99"/>
    <w:rsid w:val="001139E6"/>
    <w:pPr>
      <w:autoSpaceDE w:val="0"/>
      <w:autoSpaceDN w:val="0"/>
      <w:adjustRightInd w:val="0"/>
      <w:spacing w:after="0" w:line="221" w:lineRule="atLeast"/>
    </w:pPr>
    <w:rPr>
      <w:rFonts w:ascii="Myriad Pro" w:hAnsi="Myriad Pro"/>
      <w:sz w:val="24"/>
      <w:szCs w:val="24"/>
    </w:rPr>
  </w:style>
  <w:style w:type="character" w:customStyle="1" w:styleId="A5">
    <w:name w:val="A5"/>
    <w:uiPriority w:val="99"/>
    <w:rsid w:val="001139E6"/>
    <w:rPr>
      <w:rFonts w:cs="Myriad Pro"/>
      <w:color w:val="000000"/>
      <w:sz w:val="20"/>
      <w:szCs w:val="20"/>
    </w:rPr>
  </w:style>
  <w:style w:type="character" w:styleId="Hyperlink">
    <w:name w:val="Hyperlink"/>
    <w:basedOn w:val="DefaultParagraphFont"/>
    <w:uiPriority w:val="99"/>
    <w:unhideWhenUsed/>
    <w:rsid w:val="001139E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8782A"/>
    <w:pPr>
      <w:suppressAutoHyphens w:val="0"/>
      <w:autoSpaceDN/>
      <w:spacing w:before="0" w:after="200"/>
      <w:textAlignment w:val="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8782A"/>
    <w:rPr>
      <w:rFonts w:ascii="Times New Roman" w:eastAsia="Times New Roman" w:hAnsi="Times New Roman" w:cs="Times New Roman"/>
      <w:b/>
      <w:bCs/>
      <w:sz w:val="20"/>
      <w:szCs w:val="20"/>
      <w:lang w:eastAsia="lt-LT"/>
    </w:rPr>
  </w:style>
  <w:style w:type="paragraph" w:styleId="HTMLPreformatted">
    <w:name w:val="HTML Preformatted"/>
    <w:basedOn w:val="Normal"/>
    <w:link w:val="HTMLPreformattedChar"/>
    <w:uiPriority w:val="99"/>
    <w:semiHidden/>
    <w:unhideWhenUsed/>
    <w:rsid w:val="00C70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70BE2"/>
    <w:rPr>
      <w:rFonts w:ascii="Courier New" w:eastAsia="Times New Roman" w:hAnsi="Courier New" w:cs="Courier New"/>
      <w:sz w:val="20"/>
      <w:szCs w:val="20"/>
      <w:lang w:val="en-US"/>
    </w:rPr>
  </w:style>
  <w:style w:type="character" w:customStyle="1" w:styleId="y2iqfc">
    <w:name w:val="y2iqfc"/>
    <w:basedOn w:val="DefaultParagraphFont"/>
    <w:rsid w:val="00C70BE2"/>
  </w:style>
  <w:style w:type="paragraph" w:styleId="Header">
    <w:name w:val="header"/>
    <w:basedOn w:val="Normal"/>
    <w:link w:val="HeaderChar"/>
    <w:uiPriority w:val="99"/>
    <w:unhideWhenUsed/>
    <w:rsid w:val="00815668"/>
    <w:pPr>
      <w:tabs>
        <w:tab w:val="center" w:pos="4703"/>
        <w:tab w:val="right" w:pos="9406"/>
      </w:tabs>
      <w:spacing w:after="0" w:line="240" w:lineRule="auto"/>
    </w:pPr>
  </w:style>
  <w:style w:type="character" w:customStyle="1" w:styleId="HeaderChar">
    <w:name w:val="Header Char"/>
    <w:basedOn w:val="DefaultParagraphFont"/>
    <w:link w:val="Header"/>
    <w:uiPriority w:val="99"/>
    <w:rsid w:val="00815668"/>
  </w:style>
  <w:style w:type="paragraph" w:styleId="Footer">
    <w:name w:val="footer"/>
    <w:basedOn w:val="Normal"/>
    <w:link w:val="FooterChar"/>
    <w:uiPriority w:val="99"/>
    <w:unhideWhenUsed/>
    <w:rsid w:val="00815668"/>
    <w:pPr>
      <w:tabs>
        <w:tab w:val="center" w:pos="4703"/>
        <w:tab w:val="right" w:pos="9406"/>
      </w:tabs>
      <w:spacing w:after="0" w:line="240" w:lineRule="auto"/>
    </w:pPr>
  </w:style>
  <w:style w:type="character" w:customStyle="1" w:styleId="FooterChar">
    <w:name w:val="Footer Char"/>
    <w:basedOn w:val="DefaultParagraphFont"/>
    <w:link w:val="Footer"/>
    <w:uiPriority w:val="99"/>
    <w:rsid w:val="00815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677585">
      <w:bodyDiv w:val="1"/>
      <w:marLeft w:val="0"/>
      <w:marRight w:val="0"/>
      <w:marTop w:val="0"/>
      <w:marBottom w:val="0"/>
      <w:divBdr>
        <w:top w:val="none" w:sz="0" w:space="0" w:color="auto"/>
        <w:left w:val="none" w:sz="0" w:space="0" w:color="auto"/>
        <w:bottom w:val="none" w:sz="0" w:space="0" w:color="auto"/>
        <w:right w:val="none" w:sz="0" w:space="0" w:color="auto"/>
      </w:divBdr>
      <w:divsChild>
        <w:div w:id="1272468403">
          <w:marLeft w:val="0"/>
          <w:marRight w:val="0"/>
          <w:marTop w:val="0"/>
          <w:marBottom w:val="0"/>
          <w:divBdr>
            <w:top w:val="none" w:sz="0" w:space="0" w:color="auto"/>
            <w:left w:val="none" w:sz="0" w:space="0" w:color="auto"/>
            <w:bottom w:val="none" w:sz="0" w:space="0" w:color="auto"/>
            <w:right w:val="none" w:sz="0" w:space="0" w:color="auto"/>
          </w:divBdr>
          <w:divsChild>
            <w:div w:id="33162052">
              <w:marLeft w:val="0"/>
              <w:marRight w:val="0"/>
              <w:marTop w:val="0"/>
              <w:marBottom w:val="0"/>
              <w:divBdr>
                <w:top w:val="none" w:sz="0" w:space="0" w:color="auto"/>
                <w:left w:val="none" w:sz="0" w:space="0" w:color="auto"/>
                <w:bottom w:val="none" w:sz="0" w:space="0" w:color="auto"/>
                <w:right w:val="none" w:sz="0" w:space="0" w:color="auto"/>
              </w:divBdr>
            </w:div>
            <w:div w:id="1430001797">
              <w:marLeft w:val="0"/>
              <w:marRight w:val="0"/>
              <w:marTop w:val="0"/>
              <w:marBottom w:val="0"/>
              <w:divBdr>
                <w:top w:val="none" w:sz="0" w:space="0" w:color="auto"/>
                <w:left w:val="none" w:sz="0" w:space="0" w:color="auto"/>
                <w:bottom w:val="none" w:sz="0" w:space="0" w:color="auto"/>
                <w:right w:val="none" w:sz="0" w:space="0" w:color="auto"/>
              </w:divBdr>
            </w:div>
            <w:div w:id="850531909">
              <w:marLeft w:val="0"/>
              <w:marRight w:val="0"/>
              <w:marTop w:val="0"/>
              <w:marBottom w:val="0"/>
              <w:divBdr>
                <w:top w:val="none" w:sz="0" w:space="0" w:color="auto"/>
                <w:left w:val="none" w:sz="0" w:space="0" w:color="auto"/>
                <w:bottom w:val="none" w:sz="0" w:space="0" w:color="auto"/>
                <w:right w:val="none" w:sz="0" w:space="0" w:color="auto"/>
              </w:divBdr>
            </w:div>
            <w:div w:id="1917399068">
              <w:marLeft w:val="0"/>
              <w:marRight w:val="0"/>
              <w:marTop w:val="0"/>
              <w:marBottom w:val="0"/>
              <w:divBdr>
                <w:top w:val="none" w:sz="0" w:space="0" w:color="auto"/>
                <w:left w:val="none" w:sz="0" w:space="0" w:color="auto"/>
                <w:bottom w:val="none" w:sz="0" w:space="0" w:color="auto"/>
                <w:right w:val="none" w:sz="0" w:space="0" w:color="auto"/>
              </w:divBdr>
            </w:div>
            <w:div w:id="1060404732">
              <w:marLeft w:val="0"/>
              <w:marRight w:val="0"/>
              <w:marTop w:val="0"/>
              <w:marBottom w:val="0"/>
              <w:divBdr>
                <w:top w:val="none" w:sz="0" w:space="0" w:color="auto"/>
                <w:left w:val="none" w:sz="0" w:space="0" w:color="auto"/>
                <w:bottom w:val="none" w:sz="0" w:space="0" w:color="auto"/>
                <w:right w:val="none" w:sz="0" w:space="0" w:color="auto"/>
              </w:divBdr>
            </w:div>
            <w:div w:id="1778285679">
              <w:marLeft w:val="0"/>
              <w:marRight w:val="0"/>
              <w:marTop w:val="0"/>
              <w:marBottom w:val="0"/>
              <w:divBdr>
                <w:top w:val="none" w:sz="0" w:space="0" w:color="auto"/>
                <w:left w:val="none" w:sz="0" w:space="0" w:color="auto"/>
                <w:bottom w:val="none" w:sz="0" w:space="0" w:color="auto"/>
                <w:right w:val="none" w:sz="0" w:space="0" w:color="auto"/>
              </w:divBdr>
            </w:div>
            <w:div w:id="1707100004">
              <w:marLeft w:val="0"/>
              <w:marRight w:val="0"/>
              <w:marTop w:val="0"/>
              <w:marBottom w:val="0"/>
              <w:divBdr>
                <w:top w:val="none" w:sz="0" w:space="0" w:color="auto"/>
                <w:left w:val="none" w:sz="0" w:space="0" w:color="auto"/>
                <w:bottom w:val="none" w:sz="0" w:space="0" w:color="auto"/>
                <w:right w:val="none" w:sz="0" w:space="0" w:color="auto"/>
              </w:divBdr>
            </w:div>
            <w:div w:id="1777167896">
              <w:marLeft w:val="0"/>
              <w:marRight w:val="0"/>
              <w:marTop w:val="0"/>
              <w:marBottom w:val="0"/>
              <w:divBdr>
                <w:top w:val="none" w:sz="0" w:space="0" w:color="auto"/>
                <w:left w:val="none" w:sz="0" w:space="0" w:color="auto"/>
                <w:bottom w:val="none" w:sz="0" w:space="0" w:color="auto"/>
                <w:right w:val="none" w:sz="0" w:space="0" w:color="auto"/>
              </w:divBdr>
            </w:div>
            <w:div w:id="1008211173">
              <w:marLeft w:val="0"/>
              <w:marRight w:val="0"/>
              <w:marTop w:val="0"/>
              <w:marBottom w:val="0"/>
              <w:divBdr>
                <w:top w:val="none" w:sz="0" w:space="0" w:color="auto"/>
                <w:left w:val="none" w:sz="0" w:space="0" w:color="auto"/>
                <w:bottom w:val="none" w:sz="0" w:space="0" w:color="auto"/>
                <w:right w:val="none" w:sz="0" w:space="0" w:color="auto"/>
              </w:divBdr>
            </w:div>
            <w:div w:id="901670316">
              <w:marLeft w:val="0"/>
              <w:marRight w:val="0"/>
              <w:marTop w:val="0"/>
              <w:marBottom w:val="0"/>
              <w:divBdr>
                <w:top w:val="none" w:sz="0" w:space="0" w:color="auto"/>
                <w:left w:val="none" w:sz="0" w:space="0" w:color="auto"/>
                <w:bottom w:val="none" w:sz="0" w:space="0" w:color="auto"/>
                <w:right w:val="none" w:sz="0" w:space="0" w:color="auto"/>
              </w:divBdr>
            </w:div>
            <w:div w:id="658270060">
              <w:marLeft w:val="0"/>
              <w:marRight w:val="0"/>
              <w:marTop w:val="0"/>
              <w:marBottom w:val="0"/>
              <w:divBdr>
                <w:top w:val="none" w:sz="0" w:space="0" w:color="auto"/>
                <w:left w:val="none" w:sz="0" w:space="0" w:color="auto"/>
                <w:bottom w:val="none" w:sz="0" w:space="0" w:color="auto"/>
                <w:right w:val="none" w:sz="0" w:space="0" w:color="auto"/>
              </w:divBdr>
            </w:div>
          </w:divsChild>
        </w:div>
        <w:div w:id="445077284">
          <w:marLeft w:val="0"/>
          <w:marRight w:val="0"/>
          <w:marTop w:val="0"/>
          <w:marBottom w:val="0"/>
          <w:divBdr>
            <w:top w:val="none" w:sz="0" w:space="0" w:color="auto"/>
            <w:left w:val="none" w:sz="0" w:space="0" w:color="auto"/>
            <w:bottom w:val="none" w:sz="0" w:space="0" w:color="auto"/>
            <w:right w:val="none" w:sz="0" w:space="0" w:color="auto"/>
          </w:divBdr>
        </w:div>
        <w:div w:id="148333305">
          <w:marLeft w:val="0"/>
          <w:marRight w:val="0"/>
          <w:marTop w:val="0"/>
          <w:marBottom w:val="0"/>
          <w:divBdr>
            <w:top w:val="none" w:sz="0" w:space="0" w:color="auto"/>
            <w:left w:val="none" w:sz="0" w:space="0" w:color="auto"/>
            <w:bottom w:val="none" w:sz="0" w:space="0" w:color="auto"/>
            <w:right w:val="none" w:sz="0" w:space="0" w:color="auto"/>
          </w:divBdr>
          <w:divsChild>
            <w:div w:id="646516765">
              <w:marLeft w:val="0"/>
              <w:marRight w:val="0"/>
              <w:marTop w:val="0"/>
              <w:marBottom w:val="0"/>
              <w:divBdr>
                <w:top w:val="none" w:sz="0" w:space="0" w:color="auto"/>
                <w:left w:val="none" w:sz="0" w:space="0" w:color="auto"/>
                <w:bottom w:val="none" w:sz="0" w:space="0" w:color="auto"/>
                <w:right w:val="none" w:sz="0" w:space="0" w:color="auto"/>
              </w:divBdr>
            </w:div>
            <w:div w:id="602079321">
              <w:marLeft w:val="0"/>
              <w:marRight w:val="0"/>
              <w:marTop w:val="0"/>
              <w:marBottom w:val="0"/>
              <w:divBdr>
                <w:top w:val="none" w:sz="0" w:space="0" w:color="auto"/>
                <w:left w:val="none" w:sz="0" w:space="0" w:color="auto"/>
                <w:bottom w:val="none" w:sz="0" w:space="0" w:color="auto"/>
                <w:right w:val="none" w:sz="0" w:space="0" w:color="auto"/>
              </w:divBdr>
            </w:div>
            <w:div w:id="1778520205">
              <w:marLeft w:val="0"/>
              <w:marRight w:val="0"/>
              <w:marTop w:val="0"/>
              <w:marBottom w:val="0"/>
              <w:divBdr>
                <w:top w:val="none" w:sz="0" w:space="0" w:color="auto"/>
                <w:left w:val="none" w:sz="0" w:space="0" w:color="auto"/>
                <w:bottom w:val="none" w:sz="0" w:space="0" w:color="auto"/>
                <w:right w:val="none" w:sz="0" w:space="0" w:color="auto"/>
              </w:divBdr>
            </w:div>
            <w:div w:id="156111666">
              <w:marLeft w:val="0"/>
              <w:marRight w:val="0"/>
              <w:marTop w:val="0"/>
              <w:marBottom w:val="0"/>
              <w:divBdr>
                <w:top w:val="none" w:sz="0" w:space="0" w:color="auto"/>
                <w:left w:val="none" w:sz="0" w:space="0" w:color="auto"/>
                <w:bottom w:val="none" w:sz="0" w:space="0" w:color="auto"/>
                <w:right w:val="none" w:sz="0" w:space="0" w:color="auto"/>
              </w:divBdr>
            </w:div>
            <w:div w:id="1744327958">
              <w:marLeft w:val="0"/>
              <w:marRight w:val="0"/>
              <w:marTop w:val="0"/>
              <w:marBottom w:val="0"/>
              <w:divBdr>
                <w:top w:val="none" w:sz="0" w:space="0" w:color="auto"/>
                <w:left w:val="none" w:sz="0" w:space="0" w:color="auto"/>
                <w:bottom w:val="none" w:sz="0" w:space="0" w:color="auto"/>
                <w:right w:val="none" w:sz="0" w:space="0" w:color="auto"/>
              </w:divBdr>
            </w:div>
            <w:div w:id="12593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3679">
      <w:bodyDiv w:val="1"/>
      <w:marLeft w:val="0"/>
      <w:marRight w:val="0"/>
      <w:marTop w:val="0"/>
      <w:marBottom w:val="0"/>
      <w:divBdr>
        <w:top w:val="none" w:sz="0" w:space="0" w:color="auto"/>
        <w:left w:val="none" w:sz="0" w:space="0" w:color="auto"/>
        <w:bottom w:val="none" w:sz="0" w:space="0" w:color="auto"/>
        <w:right w:val="none" w:sz="0" w:space="0" w:color="auto"/>
      </w:divBdr>
    </w:div>
    <w:div w:id="759179323">
      <w:bodyDiv w:val="1"/>
      <w:marLeft w:val="0"/>
      <w:marRight w:val="0"/>
      <w:marTop w:val="0"/>
      <w:marBottom w:val="0"/>
      <w:divBdr>
        <w:top w:val="none" w:sz="0" w:space="0" w:color="auto"/>
        <w:left w:val="none" w:sz="0" w:space="0" w:color="auto"/>
        <w:bottom w:val="none" w:sz="0" w:space="0" w:color="auto"/>
        <w:right w:val="none" w:sz="0" w:space="0" w:color="auto"/>
      </w:divBdr>
    </w:div>
    <w:div w:id="768812308">
      <w:bodyDiv w:val="1"/>
      <w:marLeft w:val="0"/>
      <w:marRight w:val="0"/>
      <w:marTop w:val="0"/>
      <w:marBottom w:val="0"/>
      <w:divBdr>
        <w:top w:val="none" w:sz="0" w:space="0" w:color="auto"/>
        <w:left w:val="none" w:sz="0" w:space="0" w:color="auto"/>
        <w:bottom w:val="none" w:sz="0" w:space="0" w:color="auto"/>
        <w:right w:val="none" w:sz="0" w:space="0" w:color="auto"/>
      </w:divBdr>
    </w:div>
    <w:div w:id="1091315777">
      <w:bodyDiv w:val="1"/>
      <w:marLeft w:val="0"/>
      <w:marRight w:val="0"/>
      <w:marTop w:val="0"/>
      <w:marBottom w:val="0"/>
      <w:divBdr>
        <w:top w:val="none" w:sz="0" w:space="0" w:color="auto"/>
        <w:left w:val="none" w:sz="0" w:space="0" w:color="auto"/>
        <w:bottom w:val="none" w:sz="0" w:space="0" w:color="auto"/>
        <w:right w:val="none" w:sz="0" w:space="0" w:color="auto"/>
      </w:divBdr>
    </w:div>
    <w:div w:id="1275215757">
      <w:bodyDiv w:val="1"/>
      <w:marLeft w:val="0"/>
      <w:marRight w:val="0"/>
      <w:marTop w:val="0"/>
      <w:marBottom w:val="0"/>
      <w:divBdr>
        <w:top w:val="none" w:sz="0" w:space="0" w:color="auto"/>
        <w:left w:val="none" w:sz="0" w:space="0" w:color="auto"/>
        <w:bottom w:val="none" w:sz="0" w:space="0" w:color="auto"/>
        <w:right w:val="none" w:sz="0" w:space="0" w:color="auto"/>
      </w:divBdr>
    </w:div>
    <w:div w:id="1367222195">
      <w:bodyDiv w:val="1"/>
      <w:marLeft w:val="0"/>
      <w:marRight w:val="0"/>
      <w:marTop w:val="0"/>
      <w:marBottom w:val="0"/>
      <w:divBdr>
        <w:top w:val="none" w:sz="0" w:space="0" w:color="auto"/>
        <w:left w:val="none" w:sz="0" w:space="0" w:color="auto"/>
        <w:bottom w:val="none" w:sz="0" w:space="0" w:color="auto"/>
        <w:right w:val="none" w:sz="0" w:space="0" w:color="auto"/>
      </w:divBdr>
    </w:div>
    <w:div w:id="18734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hyperlink" Target="http://www.unhcr.se/lt/home.html" TargetMode="External"/><Relationship Id="rId18" Type="http://schemas.openxmlformats.org/officeDocument/2006/relationships/hyperlink" Target="mailto:info@vilnius.caritas.l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info@migracija.gov.lt" TargetMode="External"/><Relationship Id="rId12" Type="http://schemas.openxmlformats.org/officeDocument/2006/relationships/hyperlink" Target="mailto:kules@unhcr.org" TargetMode="External"/><Relationship Id="rId17" Type="http://schemas.openxmlformats.org/officeDocument/2006/relationships/hyperlink" Target="http://www.redcross.lt" TargetMode="External"/><Relationship Id="rId2" Type="http://schemas.openxmlformats.org/officeDocument/2006/relationships/settings" Target="settings.xml"/><Relationship Id="rId16" Type="http://schemas.openxmlformats.org/officeDocument/2006/relationships/hyperlink" Target="mailto:info@redcross.l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rppc.lt" TargetMode="External"/><Relationship Id="rId5" Type="http://schemas.openxmlformats.org/officeDocument/2006/relationships/endnotes" Target="endnotes.xml"/><Relationship Id="rId15" Type="http://schemas.openxmlformats.org/officeDocument/2006/relationships/hyperlink" Target="http://www.iom.lt" TargetMode="External"/><Relationship Id="rId10" Type="http://schemas.openxmlformats.org/officeDocument/2006/relationships/hyperlink" Target="mailto:centras@rppc.lt" TargetMode="External"/><Relationship Id="rId19" Type="http://schemas.openxmlformats.org/officeDocument/2006/relationships/hyperlink" Target="http://www.vilnius.caritas.lt" TargetMode="External"/><Relationship Id="rId4" Type="http://schemas.openxmlformats.org/officeDocument/2006/relationships/footnotes" Target="footnotes.xml"/><Relationship Id="rId9" Type="http://schemas.openxmlformats.org/officeDocument/2006/relationships/hyperlink" Target="mailto:urc.sekretore@vsat.vrm.lt" TargetMode="External"/><Relationship Id="rId14" Type="http://schemas.openxmlformats.org/officeDocument/2006/relationships/hyperlink" Target="mailto:iomvilnius@io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2225</Words>
  <Characters>12683</Characters>
  <Application>Microsoft Office Word</Application>
  <DocSecurity>0</DocSecurity>
  <Lines>105</Lines>
  <Paragraphs>29</Paragraphs>
  <ScaleCrop>false</ScaleCrop>
  <HeadingPairs>
    <vt:vector size="6" baseType="variant">
      <vt:variant>
        <vt:lpstr>Konu Başlığı</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Ostrovnoj</dc:creator>
  <cp:lastModifiedBy>Sulaiman Kamarudin</cp:lastModifiedBy>
  <cp:revision>3</cp:revision>
  <dcterms:created xsi:type="dcterms:W3CDTF">2021-06-29T22:09:00Z</dcterms:created>
  <dcterms:modified xsi:type="dcterms:W3CDTF">2021-06-29T22:10:00Z</dcterms:modified>
</cp:coreProperties>
</file>