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67F5" w14:textId="77777777" w:rsidR="006C6CBA" w:rsidRPr="00F47825" w:rsidRDefault="006C6CBA" w:rsidP="00F47825">
      <w:pPr>
        <w:spacing w:after="0"/>
        <w:jc w:val="center"/>
        <w:rPr>
          <w:b/>
          <w:bCs/>
          <w:sz w:val="28"/>
          <w:szCs w:val="28"/>
        </w:rPr>
      </w:pPr>
      <w:r w:rsidRPr="00F47825">
        <w:rPr>
          <w:rStyle w:val="tlid-translation"/>
          <w:b/>
          <w:bCs/>
          <w:sz w:val="28"/>
          <w:szCs w:val="28"/>
          <w:lang w:val="en"/>
        </w:rPr>
        <w:t>Foreigner has lived in a non-EU country for less than 12 months or in an EU country for less than 6 years, has not acquired long-term resident status in another EU Member State, and lived in a foreign country and had a permanent residence permit.</w:t>
      </w:r>
    </w:p>
    <w:p w14:paraId="28222368" w14:textId="77777777" w:rsidR="006C6CBA" w:rsidRPr="00F47825" w:rsidRDefault="006C6CBA" w:rsidP="006C6CBA">
      <w:pPr>
        <w:pStyle w:val="Pagrindinistekstas3"/>
        <w:spacing w:line="240" w:lineRule="auto"/>
        <w:ind w:firstLine="0"/>
        <w:jc w:val="center"/>
        <w:rPr>
          <w:b/>
          <w:bCs/>
          <w:sz w:val="28"/>
          <w:szCs w:val="28"/>
          <w:lang w:eastAsia="lt-LT"/>
        </w:rPr>
      </w:pPr>
      <w:r w:rsidRPr="00F47825">
        <w:rPr>
          <w:b/>
          <w:bCs/>
          <w:sz w:val="28"/>
          <w:szCs w:val="28"/>
          <w:lang w:eastAsia="lt-LT"/>
        </w:rPr>
        <w:t xml:space="preserve"> (</w:t>
      </w:r>
      <w:r w:rsidRPr="00F47825">
        <w:rPr>
          <w:rStyle w:val="tlid-translation"/>
          <w:b/>
          <w:bCs/>
          <w:sz w:val="28"/>
          <w:szCs w:val="28"/>
          <w:lang w:val="en"/>
        </w:rPr>
        <w:t>Law on the Legal Status of foreigners Article</w:t>
      </w:r>
      <w:r w:rsidRPr="00F47825">
        <w:rPr>
          <w:b/>
          <w:bCs/>
          <w:sz w:val="28"/>
          <w:szCs w:val="28"/>
          <w:lang w:eastAsia="lt-LT"/>
        </w:rPr>
        <w:t xml:space="preserve"> 53  1 d. 10 p.)</w:t>
      </w:r>
    </w:p>
    <w:p w14:paraId="40B51AEF" w14:textId="77777777" w:rsidR="006C6CBA" w:rsidRDefault="006C6CBA" w:rsidP="006C6CBA">
      <w:pPr>
        <w:pStyle w:val="Pagrindinistekstas3"/>
        <w:spacing w:line="240" w:lineRule="auto"/>
        <w:ind w:firstLine="0"/>
        <w:rPr>
          <w:b/>
          <w:sz w:val="22"/>
          <w:szCs w:val="22"/>
        </w:rPr>
      </w:pPr>
    </w:p>
    <w:p w14:paraId="7ED7079B" w14:textId="77777777" w:rsidR="006C6CBA" w:rsidRDefault="006C6CBA" w:rsidP="006C6CBA">
      <w:pPr>
        <w:pStyle w:val="Pagrindinistekstas3"/>
        <w:spacing w:line="240" w:lineRule="auto"/>
        <w:ind w:firstLine="0"/>
        <w:rPr>
          <w:b/>
          <w:sz w:val="22"/>
          <w:szCs w:val="22"/>
        </w:rPr>
      </w:pPr>
    </w:p>
    <w:p w14:paraId="727CC949" w14:textId="77777777" w:rsidR="00F47825" w:rsidRDefault="00F47825" w:rsidP="00F47825">
      <w:pPr>
        <w:pStyle w:val="Betarp"/>
        <w:jc w:val="both"/>
        <w:rPr>
          <w:rFonts w:eastAsia="Times New Roman" w:cs="Times New Roman"/>
          <w:bCs/>
          <w:i/>
          <w:szCs w:val="24"/>
          <w:u w:val="single"/>
          <w:lang w:eastAsia="lt-LT"/>
        </w:rPr>
      </w:pPr>
      <w:r w:rsidRPr="00E0486A">
        <w:rPr>
          <w:b/>
          <w:szCs w:val="24"/>
        </w:rPr>
        <w:t> A</w:t>
      </w:r>
      <w:r w:rsidRPr="00E0486A">
        <w:rPr>
          <w:rFonts w:eastAsia="Times New Roman" w:cs="Times New Roman"/>
          <w:b/>
          <w:szCs w:val="24"/>
          <w:lang w:eastAsia="lt-LT"/>
        </w:rPr>
        <w:t xml:space="preserve">n application form to issue </w:t>
      </w:r>
      <w:r w:rsidRPr="00E0486A">
        <w:rPr>
          <w:rFonts w:eastAsia="Times New Roman" w:cs="Times New Roman"/>
          <w:bCs/>
          <w:szCs w:val="24"/>
          <w:lang w:eastAsia="lt-LT"/>
        </w:rPr>
        <w:t xml:space="preserve">a permanent residence permit in the Republic of Lithuania. </w:t>
      </w:r>
      <w:r w:rsidRPr="00E0486A">
        <w:rPr>
          <w:rFonts w:eastAsia="Times New Roman" w:cs="Times New Roman"/>
          <w:bCs/>
          <w:i/>
          <w:iCs/>
          <w:szCs w:val="24"/>
          <w:u w:val="single"/>
          <w:lang w:eastAsia="lt-LT"/>
        </w:rPr>
        <w:t>Application is submitted using Lithuanian migration information system (MIGRIS)</w:t>
      </w:r>
      <w:r w:rsidRPr="00E0486A">
        <w:rPr>
          <w:rFonts w:eastAsia="Times New Roman" w:cs="Times New Roman"/>
          <w:bCs/>
          <w:i/>
          <w:szCs w:val="24"/>
          <w:u w:val="single"/>
          <w:lang w:eastAsia="lt-LT"/>
        </w:rPr>
        <w:t>;</w:t>
      </w:r>
    </w:p>
    <w:p w14:paraId="3842EADC" w14:textId="77777777" w:rsidR="00F47825" w:rsidRPr="00E0486A" w:rsidRDefault="00F47825" w:rsidP="00F47825">
      <w:pPr>
        <w:pStyle w:val="Betarp"/>
        <w:jc w:val="both"/>
        <w:rPr>
          <w:rFonts w:eastAsia="Times New Roman" w:cs="Times New Roman"/>
          <w:b/>
          <w:i/>
          <w:szCs w:val="24"/>
          <w:u w:val="single"/>
          <w:lang w:eastAsia="lt-LT"/>
        </w:rPr>
      </w:pPr>
    </w:p>
    <w:p w14:paraId="7A38BEC7" w14:textId="77777777" w:rsidR="00F47825" w:rsidRDefault="00F47825" w:rsidP="00F47825">
      <w:pPr>
        <w:pStyle w:val="Betarp"/>
        <w:jc w:val="both"/>
        <w:rPr>
          <w:rFonts w:eastAsia="Times New Roman" w:cs="Times New Roman"/>
          <w:b/>
          <w:color w:val="1C1C1C"/>
          <w:szCs w:val="24"/>
          <w:lang w:eastAsia="lt-LT"/>
        </w:rPr>
      </w:pPr>
      <w:r w:rsidRPr="00E0486A">
        <w:rPr>
          <w:b/>
          <w:szCs w:val="24"/>
        </w:rPr>
        <w:t xml:space="preserve"> </w:t>
      </w:r>
      <w:r w:rsidRPr="00E0486A">
        <w:rPr>
          <w:rFonts w:cs="Times New Roman"/>
          <w:b/>
          <w:color w:val="000000"/>
          <w:szCs w:val="24"/>
        </w:rPr>
        <w:t xml:space="preserve">A valid travel document </w:t>
      </w:r>
      <w:r w:rsidRPr="00E0486A">
        <w:rPr>
          <w:rFonts w:cs="Times New Roman"/>
          <w:bCs/>
          <w:color w:val="000000"/>
          <w:szCs w:val="24"/>
        </w:rPr>
        <w:t>(passport)</w:t>
      </w:r>
      <w:r w:rsidRPr="00E0486A">
        <w:rPr>
          <w:rFonts w:eastAsia="Times New Roman" w:cs="Times New Roman"/>
          <w:b/>
          <w:color w:val="1C1C1C"/>
          <w:szCs w:val="24"/>
          <w:lang w:eastAsia="lt-LT"/>
        </w:rPr>
        <w:t>;</w:t>
      </w:r>
    </w:p>
    <w:p w14:paraId="6DFBD5B8" w14:textId="77777777" w:rsidR="00F47825" w:rsidRPr="00E0486A" w:rsidRDefault="00F47825" w:rsidP="00F47825">
      <w:pPr>
        <w:pStyle w:val="Betarp"/>
        <w:jc w:val="both"/>
        <w:rPr>
          <w:rFonts w:eastAsia="Times New Roman" w:cs="Times New Roman"/>
          <w:b/>
          <w:color w:val="1C1C1C"/>
          <w:szCs w:val="24"/>
          <w:lang w:eastAsia="lt-LT"/>
        </w:rPr>
      </w:pPr>
    </w:p>
    <w:p w14:paraId="7142F6BE" w14:textId="77777777" w:rsidR="00F47825" w:rsidRPr="00046F2C" w:rsidRDefault="00F47825" w:rsidP="00F47825">
      <w:pPr>
        <w:pStyle w:val="Pagrindinistekstas3"/>
        <w:spacing w:line="240" w:lineRule="auto"/>
        <w:ind w:firstLine="0"/>
        <w:rPr>
          <w:b/>
          <w:bCs/>
          <w:sz w:val="24"/>
          <w:szCs w:val="24"/>
        </w:rPr>
      </w:pPr>
      <w:r w:rsidRPr="00E0486A">
        <w:rPr>
          <w:b/>
          <w:sz w:val="24"/>
          <w:szCs w:val="24"/>
        </w:rPr>
        <w:t xml:space="preserve"> </w:t>
      </w:r>
      <w:r w:rsidRPr="00046F2C">
        <w:rPr>
          <w:rStyle w:val="tlid-translation"/>
          <w:b/>
          <w:bCs/>
          <w:sz w:val="24"/>
          <w:szCs w:val="24"/>
          <w:lang w:val="en"/>
        </w:rPr>
        <w:t>Document confirming legal stay in the Republic of Lithuania</w:t>
      </w:r>
      <w:r w:rsidRPr="00046F2C">
        <w:rPr>
          <w:b/>
          <w:bCs/>
          <w:sz w:val="24"/>
          <w:szCs w:val="24"/>
        </w:rPr>
        <w:t>;</w:t>
      </w:r>
    </w:p>
    <w:p w14:paraId="3100BD74" w14:textId="77777777" w:rsidR="00F47825" w:rsidRPr="00046F2C" w:rsidRDefault="00F47825" w:rsidP="00F47825">
      <w:pPr>
        <w:pStyle w:val="Pagrindinistekstas3"/>
        <w:spacing w:before="240" w:line="240" w:lineRule="auto"/>
        <w:ind w:firstLine="0"/>
        <w:rPr>
          <w:b/>
          <w:bCs/>
          <w:sz w:val="24"/>
          <w:szCs w:val="24"/>
          <w:lang w:eastAsia="lt-LT"/>
        </w:rPr>
      </w:pPr>
      <w:r w:rsidRPr="00046F2C">
        <w:rPr>
          <w:rStyle w:val="tlid-translation"/>
          <w:b/>
          <w:bCs/>
          <w:sz w:val="24"/>
          <w:szCs w:val="24"/>
          <w:lang w:val="en"/>
        </w:rPr>
        <w:t>Document (s) confirming the reason for issuing a permanent residence permit(s)</w:t>
      </w:r>
      <w:r w:rsidRPr="00046F2C">
        <w:rPr>
          <w:b/>
          <w:bCs/>
          <w:sz w:val="24"/>
          <w:szCs w:val="24"/>
          <w:lang w:eastAsia="lt-LT"/>
        </w:rPr>
        <w:t>:</w:t>
      </w:r>
    </w:p>
    <w:p w14:paraId="169F70F1" w14:textId="77777777" w:rsidR="006C6CBA" w:rsidRDefault="006C6CBA" w:rsidP="006C6CBA">
      <w:pPr>
        <w:pStyle w:val="Pagrindinistekstas3"/>
        <w:spacing w:line="240" w:lineRule="auto"/>
        <w:ind w:firstLine="0"/>
        <w:rPr>
          <w:sz w:val="8"/>
          <w:szCs w:val="24"/>
          <w:lang w:eastAsia="lt-LT"/>
        </w:rPr>
      </w:pPr>
    </w:p>
    <w:p w14:paraId="7DBC9E2C" w14:textId="12DABDD3" w:rsidR="006C6CBA" w:rsidRDefault="006C6CBA" w:rsidP="006C6CBA">
      <w:pPr>
        <w:pStyle w:val="Pagrindinistekstas3"/>
        <w:spacing w:line="240" w:lineRule="auto"/>
        <w:ind w:firstLine="0"/>
        <w:rPr>
          <w:b/>
          <w:color w:val="auto"/>
          <w:sz w:val="24"/>
          <w:szCs w:val="24"/>
          <w:lang w:eastAsia="lt-LT"/>
        </w:rPr>
      </w:pPr>
      <w:r>
        <w:rPr>
          <w:b/>
          <w:color w:val="auto"/>
          <w:sz w:val="24"/>
          <w:szCs w:val="24"/>
        </w:rPr>
        <w:sym w:font="Times New Roman" w:char="F0FF"/>
      </w:r>
      <w:r>
        <w:rPr>
          <w:b/>
          <w:color w:val="auto"/>
          <w:sz w:val="24"/>
          <w:szCs w:val="24"/>
        </w:rPr>
        <w:t xml:space="preserve"> </w:t>
      </w:r>
      <w:bookmarkStart w:id="0" w:name="_Hlk2078919"/>
      <w:r w:rsidR="00F47825">
        <w:rPr>
          <w:rStyle w:val="tlid-translation"/>
          <w:b/>
          <w:sz w:val="24"/>
          <w:szCs w:val="24"/>
          <w:lang w:val="en"/>
        </w:rPr>
        <w:t>D</w:t>
      </w:r>
      <w:r w:rsidRPr="00F47825">
        <w:rPr>
          <w:rStyle w:val="tlid-translation"/>
          <w:b/>
          <w:sz w:val="24"/>
          <w:szCs w:val="24"/>
          <w:lang w:val="en"/>
        </w:rPr>
        <w:t>ocument confirming that foreigner has not resided in a Member State of the European Union for more than 12 consecutive months or has not resided in another Member State of the European Union for more than 6 years</w:t>
      </w:r>
      <w:r w:rsidRPr="00F47825">
        <w:rPr>
          <w:b/>
          <w:color w:val="auto"/>
          <w:sz w:val="24"/>
          <w:szCs w:val="24"/>
          <w:lang w:eastAsia="lt-LT"/>
        </w:rPr>
        <w:t>:</w:t>
      </w:r>
    </w:p>
    <w:p w14:paraId="324FEDEA" w14:textId="4CDFE446" w:rsidR="006C6CBA" w:rsidRDefault="006C6CBA" w:rsidP="00F47825">
      <w:pPr>
        <w:pStyle w:val="Betarp"/>
        <w:ind w:left="142"/>
        <w:jc w:val="both"/>
        <w:rPr>
          <w:rFonts w:cs="Times New Roman"/>
          <w:color w:val="000000"/>
          <w:spacing w:val="-2"/>
          <w:lang w:eastAsia="lt-LT"/>
        </w:rPr>
      </w:pPr>
      <w:r>
        <w:sym w:font="Times New Roman" w:char="F0FF"/>
      </w:r>
      <w:r>
        <w:t xml:space="preserve"> </w:t>
      </w:r>
      <w:r w:rsidR="00F47825" w:rsidRPr="00F47825">
        <w:rPr>
          <w:rStyle w:val="tlid-translation"/>
          <w:bCs/>
          <w:lang w:val="en"/>
        </w:rPr>
        <w:t>I</w:t>
      </w:r>
      <w:r w:rsidRPr="00F47825">
        <w:rPr>
          <w:rStyle w:val="tlid-translation"/>
          <w:bCs/>
          <w:lang w:val="en"/>
        </w:rPr>
        <w:t>f foreigner has resided in a Member State of the European Union</w:t>
      </w:r>
      <w:r>
        <w:rPr>
          <w:rStyle w:val="tlid-translation"/>
          <w:lang w:val="en"/>
        </w:rPr>
        <w:t xml:space="preserve"> - </w:t>
      </w:r>
      <w:r w:rsidRPr="00F47825">
        <w:rPr>
          <w:rStyle w:val="tlid-translation"/>
          <w:b/>
          <w:bCs/>
          <w:lang w:val="en"/>
        </w:rPr>
        <w:t>a residence permit issued by a foreign state or a corresponding certificate issued by a foreign state or othe</w:t>
      </w:r>
      <w:r w:rsidR="00F47825">
        <w:rPr>
          <w:rStyle w:val="tlid-translation"/>
          <w:b/>
          <w:bCs/>
          <w:lang w:val="en"/>
        </w:rPr>
        <w:t>r</w:t>
      </w:r>
      <w:r>
        <w:rPr>
          <w:rFonts w:cs="Times New Roman"/>
          <w:color w:val="000000"/>
          <w:spacing w:val="-2"/>
          <w:lang w:eastAsia="lt-LT"/>
        </w:rPr>
        <w:t>;</w:t>
      </w:r>
    </w:p>
    <w:p w14:paraId="08A090AC" w14:textId="77777777" w:rsidR="00F47825" w:rsidRDefault="006C6CBA" w:rsidP="00F47825">
      <w:pPr>
        <w:spacing w:after="0"/>
        <w:ind w:left="142"/>
        <w:rPr>
          <w:color w:val="000000"/>
          <w:lang w:eastAsia="lt-LT"/>
        </w:rPr>
      </w:pPr>
      <w:r>
        <w:rPr>
          <w:b/>
        </w:rPr>
        <w:sym w:font="Times New Roman" w:char="F0FF"/>
      </w:r>
      <w:r>
        <w:rPr>
          <w:b/>
        </w:rPr>
        <w:t xml:space="preserve"> </w:t>
      </w:r>
      <w:r w:rsidR="00F47825">
        <w:rPr>
          <w:rFonts w:eastAsia="Times New Roman" w:cs="Times New Roman"/>
          <w:szCs w:val="24"/>
          <w:lang w:val="en" w:eastAsia="lt-LT"/>
        </w:rPr>
        <w:t>I</w:t>
      </w:r>
      <w:r w:rsidRPr="006C6CBA">
        <w:rPr>
          <w:rFonts w:eastAsia="Times New Roman" w:cs="Times New Roman"/>
          <w:szCs w:val="24"/>
          <w:lang w:val="en" w:eastAsia="lt-LT"/>
        </w:rPr>
        <w:t xml:space="preserve">f </w:t>
      </w:r>
      <w:r>
        <w:rPr>
          <w:rFonts w:eastAsia="Times New Roman" w:cs="Times New Roman"/>
          <w:szCs w:val="24"/>
          <w:lang w:val="en" w:eastAsia="lt-LT"/>
        </w:rPr>
        <w:t>foreigner</w:t>
      </w:r>
      <w:r w:rsidRPr="006C6CBA">
        <w:rPr>
          <w:rFonts w:eastAsia="Times New Roman" w:cs="Times New Roman"/>
          <w:szCs w:val="24"/>
          <w:lang w:val="en" w:eastAsia="lt-LT"/>
        </w:rPr>
        <w:t xml:space="preserve"> had a permanent residence permit issued in a Member State of the European Union without interruption for the last 5 years before settling abroad</w:t>
      </w:r>
      <w:r>
        <w:t xml:space="preserve">, </w:t>
      </w:r>
      <w:r>
        <w:rPr>
          <w:rStyle w:val="tlid-translation"/>
          <w:lang w:val="en"/>
        </w:rPr>
        <w:t>of which at least 2 years without interruption - in the Republic of Lithuania and proving that he has gone to work in his country of origin</w:t>
      </w:r>
      <w:r>
        <w:t xml:space="preserve">, </w:t>
      </w:r>
      <w:r w:rsidRPr="006C6CBA">
        <w:rPr>
          <w:rFonts w:eastAsia="Times New Roman" w:cs="Times New Roman"/>
          <w:szCs w:val="24"/>
          <w:lang w:val="en" w:eastAsia="lt-LT"/>
        </w:rPr>
        <w:t xml:space="preserve">to engage in other lawful activities or study, a period of residence in a Member State of the European Union for </w:t>
      </w:r>
      <w:r>
        <w:rPr>
          <w:rFonts w:eastAsia="Times New Roman" w:cs="Times New Roman"/>
          <w:szCs w:val="24"/>
          <w:lang w:val="en" w:eastAsia="lt-LT"/>
        </w:rPr>
        <w:t>foreigner</w:t>
      </w:r>
      <w:r w:rsidRPr="006C6CBA">
        <w:rPr>
          <w:rFonts w:eastAsia="Times New Roman" w:cs="Times New Roman"/>
          <w:szCs w:val="24"/>
          <w:lang w:val="en" w:eastAsia="lt-LT"/>
        </w:rPr>
        <w:t xml:space="preserve"> and his / her family members holding a permanent residence permit shall be extended for up to 24 months</w:t>
      </w:r>
      <w:r>
        <w:t xml:space="preserve">. </w:t>
      </w:r>
      <w:r>
        <w:rPr>
          <w:rStyle w:val="tlid-translation"/>
          <w:lang w:val="en"/>
        </w:rPr>
        <w:t xml:space="preserve">In this case, foreigner must present a certificate issued by a </w:t>
      </w:r>
      <w:r w:rsidRPr="006C6CBA">
        <w:rPr>
          <w:rStyle w:val="tlid-translation"/>
          <w:b/>
          <w:lang w:val="en"/>
        </w:rPr>
        <w:t>foreign state or another document certifying that he / she has worked, pursued another legal activity in his / her country of origin or studied</w:t>
      </w:r>
      <w:r>
        <w:rPr>
          <w:color w:val="000000"/>
          <w:lang w:eastAsia="lt-LT"/>
        </w:rPr>
        <w:t>;</w:t>
      </w:r>
    </w:p>
    <w:p w14:paraId="45DD2562" w14:textId="07D81B6B" w:rsidR="006C6CBA" w:rsidRPr="00F47825" w:rsidRDefault="006C6CBA" w:rsidP="00F47825">
      <w:pPr>
        <w:ind w:left="142"/>
        <w:rPr>
          <w:color w:val="000000"/>
          <w:lang w:eastAsia="lt-LT"/>
        </w:rPr>
      </w:pPr>
      <w:r>
        <w:sym w:font="Times New Roman" w:char="F0FF"/>
      </w:r>
      <w:r>
        <w:t xml:space="preserve"> </w:t>
      </w:r>
      <w:r w:rsidRPr="006C6CBA">
        <w:rPr>
          <w:rFonts w:eastAsia="Times New Roman" w:cs="Times New Roman"/>
          <w:szCs w:val="24"/>
          <w:lang w:val="en" w:eastAsia="lt-LT"/>
        </w:rPr>
        <w:t xml:space="preserve">if </w:t>
      </w:r>
      <w:r>
        <w:rPr>
          <w:rFonts w:eastAsia="Times New Roman" w:cs="Times New Roman"/>
          <w:szCs w:val="24"/>
          <w:lang w:val="en" w:eastAsia="lt-LT"/>
        </w:rPr>
        <w:t>foreigner</w:t>
      </w:r>
      <w:r w:rsidRPr="006C6CBA">
        <w:rPr>
          <w:rFonts w:eastAsia="Times New Roman" w:cs="Times New Roman"/>
          <w:szCs w:val="24"/>
          <w:lang w:val="en" w:eastAsia="lt-LT"/>
        </w:rPr>
        <w:t xml:space="preserve"> has resided in another Member State of the European Union - </w:t>
      </w:r>
      <w:r w:rsidRPr="00F47825">
        <w:rPr>
          <w:rFonts w:eastAsia="Times New Roman" w:cs="Times New Roman"/>
          <w:b/>
          <w:bCs/>
          <w:szCs w:val="24"/>
          <w:lang w:val="en" w:eastAsia="lt-LT"/>
        </w:rPr>
        <w:t>a certificate issued by a Member State of the European Union or another document confirming that he has not acquired long-term resident status in that State</w:t>
      </w:r>
      <w:r>
        <w:rPr>
          <w:rFonts w:cs="Times New Roman"/>
          <w:color w:val="000000"/>
          <w:szCs w:val="24"/>
          <w:lang w:eastAsia="lt-LT"/>
        </w:rPr>
        <w:t>;</w:t>
      </w:r>
    </w:p>
    <w:bookmarkEnd w:id="0"/>
    <w:p w14:paraId="19D79D20" w14:textId="77777777" w:rsidR="00F47825" w:rsidRPr="000900F7" w:rsidRDefault="00F47825" w:rsidP="00F47825">
      <w:pPr>
        <w:pStyle w:val="Pagrindinistekstas3"/>
        <w:spacing w:line="240" w:lineRule="auto"/>
        <w:ind w:firstLine="0"/>
        <w:rPr>
          <w:rStyle w:val="tlid-translation"/>
          <w:sz w:val="24"/>
          <w:szCs w:val="24"/>
          <w:lang w:val="en"/>
        </w:rPr>
      </w:pPr>
      <w:r>
        <w:rPr>
          <w:b/>
          <w:color w:val="auto"/>
          <w:sz w:val="24"/>
          <w:szCs w:val="24"/>
        </w:rPr>
        <w:sym w:font="Times New Roman" w:char="F0FF"/>
      </w:r>
      <w:r>
        <w:rPr>
          <w:b/>
          <w:color w:val="auto"/>
          <w:sz w:val="24"/>
          <w:szCs w:val="24"/>
        </w:rPr>
        <w:t xml:space="preserve"> </w:t>
      </w:r>
      <w:r w:rsidRPr="000900F7">
        <w:rPr>
          <w:b/>
          <w:sz w:val="24"/>
          <w:szCs w:val="24"/>
        </w:rPr>
        <w:t>A</w:t>
      </w:r>
      <w:r w:rsidRPr="000900F7">
        <w:rPr>
          <w:rStyle w:val="tlid-translation"/>
          <w:b/>
          <w:sz w:val="24"/>
          <w:szCs w:val="24"/>
          <w:lang w:val="en"/>
        </w:rPr>
        <w:t xml:space="preserve"> document confirming that foreigner has sufficient funds to live in the Republic of Lithuania</w:t>
      </w:r>
      <w:r w:rsidRPr="000900F7">
        <w:rPr>
          <w:rStyle w:val="tlid-translation"/>
          <w:sz w:val="24"/>
          <w:szCs w:val="24"/>
          <w:lang w:val="en"/>
        </w:rPr>
        <w:t xml:space="preserve"> for at least one year (e.g. a bank account statement) and / or receives regular income.</w:t>
      </w:r>
      <w:r w:rsidRPr="000900F7">
        <w:rPr>
          <w:sz w:val="24"/>
          <w:szCs w:val="24"/>
          <w:lang w:val="en"/>
        </w:rPr>
        <w:t xml:space="preserve"> </w:t>
      </w:r>
      <w:r w:rsidRPr="000900F7">
        <w:rPr>
          <w:rStyle w:val="tlid-translation"/>
          <w:sz w:val="24"/>
          <w:szCs w:val="24"/>
          <w:lang w:val="en"/>
        </w:rPr>
        <w:t>The amount of the subsistence allowance is 1 minimum monthly salary per month, for a minor foreigner - 0.5 minimum monthly salary per month;</w:t>
      </w:r>
    </w:p>
    <w:p w14:paraId="7FB3A492" w14:textId="77777777" w:rsidR="00F47825" w:rsidRPr="00981EAF" w:rsidRDefault="00F47825" w:rsidP="00F47825">
      <w:pPr>
        <w:pStyle w:val="Pagrindinistekstas3"/>
        <w:spacing w:line="240" w:lineRule="auto"/>
        <w:ind w:firstLine="0"/>
        <w:rPr>
          <w:rStyle w:val="tlid-translation"/>
          <w:b/>
          <w:sz w:val="24"/>
          <w:lang w:val="en"/>
        </w:rPr>
      </w:pPr>
      <w:r w:rsidRPr="00F57558">
        <w:rPr>
          <w:rStyle w:val="tlid-translation"/>
          <w:b/>
          <w:bCs/>
          <w:sz w:val="24"/>
          <w:lang w:val="en"/>
        </w:rPr>
        <w:t>If foreigner is maintained by a family member, must be provided</w:t>
      </w:r>
      <w:r w:rsidRPr="00981EAF">
        <w:rPr>
          <w:rStyle w:val="tlid-translation"/>
          <w:sz w:val="24"/>
          <w:lang w:val="en"/>
        </w:rPr>
        <w:t>:</w:t>
      </w:r>
    </w:p>
    <w:p w14:paraId="29BD6DFA" w14:textId="77777777" w:rsidR="00F47825" w:rsidRPr="00981EAF" w:rsidRDefault="00F47825" w:rsidP="00F47825">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szCs w:val="24"/>
          <w:lang w:val="en"/>
        </w:rPr>
        <w:t xml:space="preserve">the obligation of this family member to </w:t>
      </w:r>
      <w:r>
        <w:rPr>
          <w:rStyle w:val="tlid-translation"/>
          <w:sz w:val="24"/>
          <w:szCs w:val="24"/>
          <w:lang w:val="en"/>
        </w:rPr>
        <w:t>maintain</w:t>
      </w:r>
      <w:r w:rsidRPr="00981EAF">
        <w:rPr>
          <w:rStyle w:val="tlid-translation"/>
          <w:sz w:val="24"/>
          <w:szCs w:val="24"/>
          <w:lang w:val="en"/>
        </w:rPr>
        <w:t xml:space="preserve"> </w:t>
      </w:r>
      <w:r>
        <w:rPr>
          <w:rStyle w:val="tlid-translation"/>
          <w:sz w:val="24"/>
          <w:szCs w:val="24"/>
          <w:lang w:val="en"/>
        </w:rPr>
        <w:t>foreigner</w:t>
      </w:r>
      <w:r w:rsidRPr="00981EAF">
        <w:rPr>
          <w:rStyle w:val="tlid-translation"/>
          <w:sz w:val="24"/>
          <w:szCs w:val="24"/>
          <w:lang w:val="en"/>
        </w:rPr>
        <w:t xml:space="preserve"> and</w:t>
      </w:r>
    </w:p>
    <w:p w14:paraId="22A42B42" w14:textId="6DBB9221" w:rsidR="006C6CBA" w:rsidRPr="00F47825" w:rsidRDefault="00F47825" w:rsidP="006C6CBA">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lang w:val="en"/>
        </w:rPr>
        <w:t xml:space="preserve">document confirming that he has sufficient funds for himself and </w:t>
      </w:r>
      <w:r>
        <w:rPr>
          <w:rStyle w:val="tlid-translation"/>
          <w:sz w:val="24"/>
          <w:lang w:val="en"/>
        </w:rPr>
        <w:t>foreigner</w:t>
      </w:r>
      <w:r w:rsidRPr="00981EAF">
        <w:rPr>
          <w:rStyle w:val="tlid-translation"/>
          <w:sz w:val="24"/>
          <w:lang w:val="en"/>
        </w:rPr>
        <w:t xml:space="preserve"> to live in the Republic of Lithuania for at least one year and / or receives regular income for himself and </w:t>
      </w:r>
      <w:r>
        <w:rPr>
          <w:rStyle w:val="tlid-translation"/>
          <w:sz w:val="24"/>
          <w:lang w:val="en"/>
        </w:rPr>
        <w:t>foreigner</w:t>
      </w:r>
      <w:r w:rsidRPr="00981EAF">
        <w:rPr>
          <w:rStyle w:val="tlid-translation"/>
          <w:sz w:val="24"/>
          <w:lang w:val="en"/>
        </w:rPr>
        <w:t xml:space="preserve"> in the Republic of Lithuania</w:t>
      </w:r>
      <w:r>
        <w:rPr>
          <w:bCs/>
          <w:sz w:val="24"/>
          <w:szCs w:val="24"/>
        </w:rPr>
        <w:t>.</w:t>
      </w:r>
      <w:r w:rsidRPr="00686F2A">
        <w:rPr>
          <w:sz w:val="24"/>
          <w:szCs w:val="24"/>
        </w:rPr>
        <w:t xml:space="preserve"> </w:t>
      </w:r>
      <w:r w:rsidRPr="00981EAF">
        <w:rPr>
          <w:rStyle w:val="tlid-translation"/>
          <w:sz w:val="24"/>
          <w:szCs w:val="24"/>
          <w:lang w:val="en"/>
        </w:rPr>
        <w:t xml:space="preserve">The amount of the subsistence allowance for each dependent person of the family member, including the family member, is one minimum monthly salary </w:t>
      </w:r>
      <w:r>
        <w:rPr>
          <w:rStyle w:val="tlid-translation"/>
          <w:sz w:val="24"/>
          <w:szCs w:val="24"/>
          <w:lang w:val="en"/>
        </w:rPr>
        <w:t xml:space="preserve">per </w:t>
      </w:r>
      <w:r w:rsidRPr="00981EAF">
        <w:rPr>
          <w:rStyle w:val="tlid-translation"/>
          <w:sz w:val="24"/>
          <w:szCs w:val="24"/>
          <w:lang w:val="en"/>
        </w:rPr>
        <w:t>month</w:t>
      </w:r>
      <w:r>
        <w:rPr>
          <w:sz w:val="24"/>
          <w:szCs w:val="24"/>
        </w:rPr>
        <w:t xml:space="preserve">, </w:t>
      </w:r>
      <w:r w:rsidR="006C6CBA" w:rsidRPr="006C6CBA">
        <w:rPr>
          <w:rStyle w:val="tlid-translation"/>
          <w:sz w:val="24"/>
          <w:szCs w:val="24"/>
          <w:lang w:val="en"/>
        </w:rPr>
        <w:t xml:space="preserve">for a minor </w:t>
      </w:r>
      <w:r w:rsidR="006C6CBA">
        <w:rPr>
          <w:rStyle w:val="tlid-translation"/>
          <w:sz w:val="24"/>
          <w:szCs w:val="24"/>
          <w:lang w:val="en"/>
        </w:rPr>
        <w:t>foreigner</w:t>
      </w:r>
      <w:r w:rsidR="006C6CBA" w:rsidRPr="006C6CBA">
        <w:rPr>
          <w:rStyle w:val="tlid-translation"/>
          <w:sz w:val="24"/>
          <w:szCs w:val="24"/>
          <w:lang w:val="en"/>
        </w:rPr>
        <w:t xml:space="preserve"> - 0.5 minimum monthly salary per month</w:t>
      </w:r>
      <w:r w:rsidR="006C6CBA" w:rsidRPr="006C6CBA">
        <w:rPr>
          <w:sz w:val="24"/>
          <w:szCs w:val="24"/>
        </w:rPr>
        <w:t>;</w:t>
      </w:r>
    </w:p>
    <w:p w14:paraId="289817F3" w14:textId="77777777" w:rsidR="00F47825" w:rsidRDefault="00F47825" w:rsidP="006C6CBA">
      <w:pPr>
        <w:pStyle w:val="Pagrindinistekstas3"/>
        <w:spacing w:line="240" w:lineRule="auto"/>
        <w:ind w:firstLine="0"/>
        <w:rPr>
          <w:sz w:val="24"/>
          <w:szCs w:val="24"/>
        </w:rPr>
      </w:pPr>
    </w:p>
    <w:p w14:paraId="4A4A7BD4" w14:textId="15E45F51" w:rsidR="006C6CBA" w:rsidRDefault="00F47825" w:rsidP="00F47825">
      <w:pPr>
        <w:pStyle w:val="Betarp"/>
        <w:rPr>
          <w:rStyle w:val="tlid-translation"/>
          <w:szCs w:val="24"/>
          <w:lang w:val="en"/>
        </w:rPr>
      </w:pPr>
      <w:bookmarkStart w:id="1" w:name="_Hlk14004728"/>
      <w:bookmarkStart w:id="2" w:name="_Hlk13443207"/>
      <w:r>
        <w:rPr>
          <w:szCs w:val="24"/>
        </w:rPr>
        <w:sym w:font="Times New Roman" w:char="F0FF"/>
      </w:r>
      <w:r>
        <w:rPr>
          <w:szCs w:val="24"/>
        </w:rPr>
        <w:t xml:space="preserve"> </w:t>
      </w:r>
      <w:r>
        <w:t>Th</w:t>
      </w:r>
      <w:bookmarkStart w:id="3" w:name="_Hlk13992918"/>
      <w:r>
        <w:t xml:space="preserve">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w:t>
      </w:r>
      <w:r w:rsidRPr="008272D7">
        <w:rPr>
          <w:b/>
          <w:bCs/>
        </w:rPr>
        <w:t>foreigner has not been convicted</w:t>
      </w:r>
      <w:r>
        <w:t xml:space="preserve">, certificate must be </w:t>
      </w:r>
      <w:r w:rsidRPr="008272D7">
        <w:t xml:space="preserve">issued not earlier than 6 months before the application for a temporary residence permit. If foreigner has been convicted, the </w:t>
      </w:r>
      <w:r w:rsidRPr="008272D7">
        <w:lastRenderedPageBreak/>
        <w:t>certificate</w:t>
      </w:r>
      <w:r>
        <w:t xml:space="preserve"> of conviction must indicate when and what criminal activity the foreigner has been convicted for, what penalty was imposed to him/her and if it was fully served</w:t>
      </w:r>
      <w:bookmarkEnd w:id="1"/>
      <w:bookmarkEnd w:id="2"/>
      <w:bookmarkEnd w:id="3"/>
      <w:r w:rsidR="006C6CBA" w:rsidRPr="006C6CBA">
        <w:rPr>
          <w:rStyle w:val="tlid-translation"/>
          <w:szCs w:val="24"/>
          <w:lang w:val="en"/>
        </w:rPr>
        <w:t xml:space="preserve">. This certificate is not required if </w:t>
      </w:r>
      <w:r w:rsidR="006C6CBA">
        <w:rPr>
          <w:rStyle w:val="tlid-translation"/>
          <w:szCs w:val="24"/>
          <w:lang w:val="en"/>
        </w:rPr>
        <w:t>foreigner</w:t>
      </w:r>
      <w:r w:rsidR="006C6CBA" w:rsidRPr="006C6CBA">
        <w:rPr>
          <w:rStyle w:val="tlid-translation"/>
          <w:szCs w:val="24"/>
          <w:lang w:val="en"/>
        </w:rPr>
        <w:t xml:space="preserve"> is under 14 years of age;</w:t>
      </w:r>
    </w:p>
    <w:p w14:paraId="75295541" w14:textId="77777777" w:rsidR="00F47825" w:rsidRPr="00F47825" w:rsidRDefault="00F47825" w:rsidP="00F47825">
      <w:pPr>
        <w:pStyle w:val="Betarp"/>
        <w:rPr>
          <w:sz w:val="20"/>
          <w:szCs w:val="20"/>
        </w:rPr>
      </w:pPr>
    </w:p>
    <w:p w14:paraId="7DC6F532" w14:textId="77777777" w:rsidR="00F47825" w:rsidRDefault="00F47825" w:rsidP="00F47825">
      <w:pPr>
        <w:pStyle w:val="Pagrindinistekstas3"/>
        <w:spacing w:line="240" w:lineRule="auto"/>
        <w:ind w:firstLine="0"/>
        <w:rPr>
          <w:rStyle w:val="tlid-translation"/>
          <w:bCs/>
          <w:sz w:val="24"/>
          <w:szCs w:val="24"/>
          <w:lang w:val="en"/>
        </w:rPr>
      </w:pPr>
      <w:bookmarkStart w:id="4" w:name="_Hlk14640581"/>
      <w:r w:rsidRPr="00E0486A">
        <w:rPr>
          <w:b/>
          <w:sz w:val="24"/>
          <w:szCs w:val="24"/>
        </w:rPr>
        <w:t xml:space="preserve"> </w:t>
      </w:r>
      <w:r w:rsidRPr="008272D7">
        <w:rPr>
          <w:rStyle w:val="tlid-translation"/>
          <w:bCs/>
          <w:sz w:val="24"/>
          <w:szCs w:val="24"/>
          <w:lang w:val="en"/>
        </w:rPr>
        <w:t>Documents confirming the change of name or surname,</w:t>
      </w:r>
      <w:r w:rsidRPr="00233B06">
        <w:rPr>
          <w:rStyle w:val="tlid-translation"/>
          <w:bCs/>
          <w:sz w:val="24"/>
          <w:szCs w:val="24"/>
          <w:lang w:val="en"/>
        </w:rPr>
        <w:t xml:space="preserve"> if the personal data of foreigner specified in the application for a permanent residence permit do not correspond to personal data in the travel document;</w:t>
      </w:r>
      <w:bookmarkEnd w:id="4"/>
    </w:p>
    <w:p w14:paraId="54B96F1B" w14:textId="77777777" w:rsidR="00F47825" w:rsidRPr="00261436" w:rsidRDefault="00F47825" w:rsidP="00F47825">
      <w:pPr>
        <w:pStyle w:val="Betarp"/>
        <w:jc w:val="both"/>
        <w:rPr>
          <w:szCs w:val="24"/>
          <w:lang w:eastAsia="lt-LT"/>
        </w:rPr>
      </w:pPr>
    </w:p>
    <w:p w14:paraId="68E84708" w14:textId="77777777" w:rsidR="00F47825" w:rsidRDefault="00F47825" w:rsidP="00F47825">
      <w:pPr>
        <w:pStyle w:val="Pagrindinistekstas3"/>
        <w:spacing w:line="240" w:lineRule="auto"/>
        <w:ind w:firstLine="0"/>
        <w:rPr>
          <w:rStyle w:val="tlid-translation"/>
          <w:bCs/>
          <w:sz w:val="24"/>
          <w:szCs w:val="24"/>
          <w:lang w:val="en"/>
        </w:rPr>
      </w:pPr>
      <w:bookmarkStart w:id="5" w:name="_Hlk14631006"/>
      <w:r w:rsidRPr="00E0486A">
        <w:rPr>
          <w:b/>
          <w:sz w:val="24"/>
          <w:szCs w:val="24"/>
        </w:rPr>
        <w:t xml:space="preserve"> </w:t>
      </w:r>
      <w:r w:rsidRPr="008272D7">
        <w:rPr>
          <w:rStyle w:val="tlid-translation"/>
          <w:bCs/>
          <w:sz w:val="24"/>
          <w:szCs w:val="24"/>
          <w:lang w:val="en"/>
        </w:rPr>
        <w:t>Documents confirming the change of personal data,</w:t>
      </w:r>
      <w:r w:rsidRPr="00233B06">
        <w:rPr>
          <w:rStyle w:val="tlid-translation"/>
          <w:bCs/>
          <w:sz w:val="24"/>
          <w:szCs w:val="24"/>
          <w:lang w:val="en"/>
        </w:rPr>
        <w:t xml:space="preserve"> if the personal data of foreigner specified in the application for a permanent residence permit do not correspond to his or her personal data in the Population Register of the Republic of Lithuania and / or in the Register of Foreigners</w:t>
      </w:r>
      <w:bookmarkEnd w:id="5"/>
    </w:p>
    <w:p w14:paraId="31F9F126" w14:textId="77777777" w:rsidR="00F47825" w:rsidRPr="000536CB" w:rsidRDefault="00F47825" w:rsidP="00F47825">
      <w:pPr>
        <w:pStyle w:val="Pagrindinistekstas3"/>
        <w:spacing w:line="240" w:lineRule="auto"/>
        <w:ind w:firstLine="0"/>
        <w:rPr>
          <w:sz w:val="24"/>
          <w:szCs w:val="24"/>
        </w:rPr>
      </w:pPr>
    </w:p>
    <w:p w14:paraId="40FAB2B4" w14:textId="77777777" w:rsidR="00F47825" w:rsidRPr="00F57558" w:rsidRDefault="00F47825" w:rsidP="00F47825">
      <w:pPr>
        <w:pStyle w:val="Pagrindinistekstas3"/>
        <w:spacing w:line="240" w:lineRule="auto"/>
        <w:ind w:firstLine="0"/>
        <w:rPr>
          <w:bCs/>
          <w:sz w:val="24"/>
          <w:szCs w:val="24"/>
          <w:lang w:val="en"/>
        </w:rPr>
      </w:pPr>
      <w:r w:rsidRPr="00A95DF6">
        <w:rPr>
          <w:b/>
          <w:sz w:val="32"/>
          <w:szCs w:val="32"/>
        </w:rPr>
        <w:t></w:t>
      </w:r>
      <w:r w:rsidRPr="00A95DF6">
        <w:rPr>
          <w:b/>
        </w:rPr>
        <w:t xml:space="preserve"> </w:t>
      </w:r>
      <w:r w:rsidRPr="00F57558">
        <w:rPr>
          <w:b/>
          <w:sz w:val="24"/>
          <w:szCs w:val="24"/>
        </w:rPr>
        <w:t>A document, confirming that the foreigner has living premises</w:t>
      </w:r>
      <w:r w:rsidRPr="00F57558">
        <w:rPr>
          <w:sz w:val="24"/>
          <w:szCs w:val="24"/>
        </w:rPr>
        <w:t xml:space="preserve"> to declare his/her place of residence, the living space of which for one adult person that has declared his/her place of residence is </w:t>
      </w:r>
      <w:r w:rsidRPr="00F57558">
        <w:rPr>
          <w:i/>
          <w:iCs/>
          <w:sz w:val="24"/>
          <w:szCs w:val="24"/>
          <w:u w:val="single"/>
        </w:rPr>
        <w:t>at least 7 square metres</w:t>
      </w:r>
      <w:r w:rsidRPr="00F57558">
        <w:rPr>
          <w:sz w:val="24"/>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6CA67223" w14:textId="77777777" w:rsidR="00F47825" w:rsidRPr="000536CB" w:rsidRDefault="00F47825" w:rsidP="00F47825">
      <w:pPr>
        <w:pStyle w:val="Pagrindinistekstas3"/>
        <w:spacing w:line="240" w:lineRule="auto"/>
        <w:ind w:firstLine="0"/>
        <w:rPr>
          <w:sz w:val="24"/>
          <w:szCs w:val="24"/>
        </w:rPr>
      </w:pPr>
    </w:p>
    <w:p w14:paraId="1ACC277D" w14:textId="77777777" w:rsidR="00F47825" w:rsidRDefault="00F47825" w:rsidP="00F47825">
      <w:pPr>
        <w:pStyle w:val="Betarp"/>
        <w:jc w:val="both"/>
        <w:rPr>
          <w:rFonts w:cs="Times New Roman"/>
          <w:bCs/>
        </w:rPr>
      </w:pPr>
      <w:bookmarkStart w:id="6" w:name="_GoBack"/>
      <w:bookmarkEnd w:id="6"/>
      <w:r w:rsidRPr="00A95DF6">
        <w:rPr>
          <w:b/>
          <w:sz w:val="32"/>
          <w:szCs w:val="32"/>
        </w:rPr>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25139A0A" w14:textId="77777777" w:rsidR="00F47825" w:rsidRDefault="00F47825" w:rsidP="00F47825">
      <w:pPr>
        <w:pStyle w:val="Betarp"/>
        <w:jc w:val="both"/>
        <w:rPr>
          <w:b/>
        </w:rPr>
      </w:pPr>
    </w:p>
    <w:p w14:paraId="7C092AE0" w14:textId="77777777" w:rsidR="00F47825" w:rsidRPr="00233B06" w:rsidRDefault="00F47825" w:rsidP="00F47825">
      <w:pPr>
        <w:pStyle w:val="Betarp"/>
        <w:jc w:val="both"/>
        <w:rPr>
          <w:szCs w:val="24"/>
        </w:rPr>
      </w:pPr>
      <w:r w:rsidRPr="00233B06">
        <w:rPr>
          <w:b/>
          <w:szCs w:val="24"/>
        </w:rPr>
        <w:t xml:space="preserve"> </w:t>
      </w:r>
      <w:r>
        <w:rPr>
          <w:rStyle w:val="tlid-translation"/>
          <w:szCs w:val="24"/>
          <w:lang w:val="en"/>
        </w:rPr>
        <w:t>D</w:t>
      </w:r>
      <w:r w:rsidRPr="00233B06">
        <w:rPr>
          <w:rStyle w:val="tlid-translation"/>
          <w:szCs w:val="24"/>
          <w:lang w:val="en"/>
        </w:rPr>
        <w:t>ocuments confirming the circumstances that caused foreigner to be exempted from the state fee if, in the cases provided by the law, he is exempt from this fee</w:t>
      </w:r>
      <w:r w:rsidRPr="00233B06">
        <w:rPr>
          <w:szCs w:val="24"/>
        </w:rPr>
        <w:t xml:space="preserve">. </w:t>
      </w:r>
    </w:p>
    <w:p w14:paraId="06BECAE4" w14:textId="77777777" w:rsidR="00F47825" w:rsidRDefault="00F47825" w:rsidP="00F47825">
      <w:pPr>
        <w:pStyle w:val="Betarp"/>
        <w:jc w:val="both"/>
        <w:rPr>
          <w:szCs w:val="24"/>
        </w:rPr>
      </w:pPr>
    </w:p>
    <w:p w14:paraId="607A3583" w14:textId="77777777" w:rsidR="00F47825" w:rsidRDefault="00F47825" w:rsidP="00F47825">
      <w:pPr>
        <w:pStyle w:val="Betarp"/>
        <w:rPr>
          <w:rFonts w:eastAsia="Times New Roman" w:cs="Times New Roman"/>
          <w:color w:val="000000"/>
          <w:sz w:val="22"/>
        </w:rPr>
      </w:pPr>
      <w:bookmarkStart w:id="7"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B63D4A1" w14:textId="77777777" w:rsidR="00F47825" w:rsidRDefault="00F47825" w:rsidP="00F47825">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FE10FDC" w14:textId="77777777" w:rsidR="00F47825" w:rsidRPr="00D75BF0" w:rsidRDefault="00F47825" w:rsidP="00F47825">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082A4FEE" w14:textId="77777777" w:rsidR="00F47825" w:rsidRDefault="00F47825" w:rsidP="00F47825">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5A490B3E" w14:textId="77777777" w:rsidR="00F47825" w:rsidRPr="00E84F3A" w:rsidRDefault="00F47825" w:rsidP="00F47825">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3F4122B0" w14:textId="77777777" w:rsidR="00F47825" w:rsidRPr="00E84F3A" w:rsidRDefault="00F47825" w:rsidP="00F47825">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40DC999F" w14:textId="77777777" w:rsidR="00F47825" w:rsidRPr="00E84F3A" w:rsidRDefault="00F47825" w:rsidP="00F47825">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69FE40E0" w14:textId="77777777" w:rsidR="00F47825" w:rsidRPr="00E84F3A" w:rsidRDefault="00F47825" w:rsidP="00F47825">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5A0BC297" w14:textId="77777777" w:rsidR="00F47825" w:rsidRPr="00E84F3A" w:rsidRDefault="00F47825" w:rsidP="00F47825">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035064E" w14:textId="77777777" w:rsidR="00F47825" w:rsidRPr="00E84F3A" w:rsidRDefault="00F47825" w:rsidP="00F47825">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5D3FA3F1" w14:textId="77777777" w:rsidR="00F47825" w:rsidRDefault="00F47825" w:rsidP="00F47825">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D814AEF" w14:textId="77777777" w:rsidR="00F47825" w:rsidRDefault="00F47825" w:rsidP="00F478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7"/>
    <w:p w14:paraId="30593873" w14:textId="77777777" w:rsidR="006C6CBA" w:rsidRDefault="006C6CBA" w:rsidP="006C6CBA">
      <w:pPr>
        <w:pStyle w:val="Pagrindinistekstas3"/>
        <w:spacing w:line="240" w:lineRule="auto"/>
        <w:ind w:firstLine="0"/>
        <w:rPr>
          <w:sz w:val="12"/>
          <w:szCs w:val="22"/>
        </w:rPr>
      </w:pPr>
    </w:p>
    <w:p w14:paraId="69D76B71" w14:textId="77777777" w:rsidR="006C6CBA" w:rsidRDefault="006C6CBA" w:rsidP="006C6CBA">
      <w:pPr>
        <w:pStyle w:val="Pagrindinistekstas3"/>
        <w:spacing w:line="240" w:lineRule="auto"/>
        <w:ind w:firstLine="0"/>
        <w:rPr>
          <w:sz w:val="12"/>
          <w:szCs w:val="22"/>
        </w:rPr>
      </w:pPr>
    </w:p>
    <w:p w14:paraId="0841BBD3" w14:textId="77777777" w:rsidR="006C6CBA" w:rsidRDefault="006C6CBA" w:rsidP="006C6CBA">
      <w:pPr>
        <w:pStyle w:val="Pagrindinistekstas3"/>
        <w:spacing w:line="240" w:lineRule="auto"/>
        <w:ind w:firstLine="0"/>
        <w:rPr>
          <w:sz w:val="12"/>
          <w:szCs w:val="22"/>
        </w:rPr>
      </w:pPr>
    </w:p>
    <w:p w14:paraId="5CCF4519" w14:textId="27264666" w:rsidR="006C6CBA" w:rsidRPr="00F47825" w:rsidRDefault="006C6CBA" w:rsidP="006C6CBA">
      <w:pPr>
        <w:pStyle w:val="Betarp"/>
        <w:rPr>
          <w:b/>
          <w:szCs w:val="24"/>
        </w:rPr>
      </w:pPr>
      <w:r w:rsidRPr="00F47825">
        <w:rPr>
          <w:b/>
          <w:szCs w:val="24"/>
        </w:rPr>
        <w:t>Notes.</w:t>
      </w:r>
    </w:p>
    <w:p w14:paraId="026774CD" w14:textId="77777777" w:rsidR="00F47825" w:rsidRDefault="00F47825" w:rsidP="006C6CBA">
      <w:pPr>
        <w:pStyle w:val="Betarp"/>
        <w:rPr>
          <w:sz w:val="22"/>
        </w:rPr>
      </w:pPr>
    </w:p>
    <w:p w14:paraId="5CD09AFD" w14:textId="77777777" w:rsidR="00F47825" w:rsidRPr="008272D7" w:rsidRDefault="00F47825" w:rsidP="00F47825">
      <w:pPr>
        <w:pStyle w:val="Betarp"/>
        <w:jc w:val="both"/>
        <w:rPr>
          <w:rFonts w:cs="Times New Roman"/>
          <w:sz w:val="20"/>
          <w:szCs w:val="20"/>
        </w:rPr>
      </w:pPr>
      <w:r w:rsidRPr="008272D7">
        <w:rPr>
          <w:rStyle w:val="tlid-translation"/>
          <w:rFonts w:cs="Times New Roman"/>
          <w:sz w:val="20"/>
          <w:szCs w:val="20"/>
          <w:lang w:val="en"/>
        </w:rPr>
        <w:t>When only copies of documents are presented, their authenticity, with the exception of copies of identity documents, must be evidenced by the identity of the person or authority authorized to certify the copies.</w:t>
      </w:r>
    </w:p>
    <w:p w14:paraId="49D6C628" w14:textId="77777777" w:rsidR="00F47825" w:rsidRPr="008272D7" w:rsidRDefault="00F47825" w:rsidP="00F47825">
      <w:pPr>
        <w:spacing w:after="0" w:line="240" w:lineRule="auto"/>
        <w:rPr>
          <w:rFonts w:eastAsia="Times New Roman" w:cs="Times New Roman"/>
          <w:sz w:val="20"/>
          <w:szCs w:val="20"/>
          <w:lang w:eastAsia="lt-LT"/>
        </w:rPr>
      </w:pPr>
      <w:r w:rsidRPr="008272D7">
        <w:rPr>
          <w:rFonts w:eastAsia="Times New Roman" w:cs="Times New Roman"/>
          <w:sz w:val="20"/>
          <w:szCs w:val="20"/>
          <w:lang w:val="en" w:eastAsia="lt-LT"/>
        </w:rPr>
        <w:t xml:space="preserve">Documents </w:t>
      </w:r>
      <w:r w:rsidRPr="008272D7">
        <w:rPr>
          <w:rFonts w:cs="Times New Roman"/>
          <w:sz w:val="20"/>
          <w:szCs w:val="20"/>
        </w:rPr>
        <w:t>must be translated to Lithuanian language, certified by interpreter.</w:t>
      </w:r>
    </w:p>
    <w:p w14:paraId="4F7CDC19" w14:textId="77777777" w:rsidR="00F47825" w:rsidRPr="008272D7" w:rsidRDefault="00F47825" w:rsidP="00F47825">
      <w:pPr>
        <w:pStyle w:val="Betarp"/>
        <w:jc w:val="both"/>
        <w:rPr>
          <w:rFonts w:cs="Times New Roman"/>
          <w:sz w:val="20"/>
          <w:szCs w:val="20"/>
        </w:rPr>
      </w:pPr>
    </w:p>
    <w:p w14:paraId="041496AF" w14:textId="77777777" w:rsidR="00F47825" w:rsidRPr="008272D7" w:rsidRDefault="00F47825" w:rsidP="00F47825">
      <w:pPr>
        <w:pStyle w:val="Betarp"/>
        <w:jc w:val="both"/>
        <w:rPr>
          <w:rStyle w:val="tlid-translation"/>
          <w:rFonts w:cs="Times New Roman"/>
          <w:sz w:val="20"/>
          <w:szCs w:val="20"/>
          <w:lang w:val="en"/>
        </w:rPr>
      </w:pPr>
      <w:r w:rsidRPr="008272D7">
        <w:rPr>
          <w:rStyle w:val="tlid-translation"/>
          <w:rFonts w:cs="Times New Roman"/>
          <w:sz w:val="20"/>
          <w:szCs w:val="20"/>
          <w:lang w:val="en"/>
        </w:rPr>
        <w:t>Documents issued by foreign states must be legalized or certified by a certificate (</w:t>
      </w:r>
      <w:r w:rsidRPr="008272D7">
        <w:rPr>
          <w:rStyle w:val="tlid-translation"/>
          <w:rFonts w:cs="Times New Roman"/>
          <w:i/>
          <w:iCs/>
          <w:sz w:val="20"/>
          <w:szCs w:val="20"/>
          <w:lang w:val="en"/>
        </w:rPr>
        <w:t>Apostille</w:t>
      </w:r>
      <w:r w:rsidRPr="008272D7">
        <w:rPr>
          <w:rStyle w:val="tlid-translation"/>
          <w:rFonts w:cs="Times New Roman"/>
          <w:sz w:val="20"/>
          <w:szCs w:val="20"/>
          <w:lang w:val="en"/>
        </w:rPr>
        <w:t>) in accordance with the procedure established by legal acts, unless the document does not have to be legalized or certified (</w:t>
      </w:r>
      <w:r w:rsidRPr="008272D7">
        <w:rPr>
          <w:rStyle w:val="tlid-translation"/>
          <w:rFonts w:cs="Times New Roman"/>
          <w:i/>
          <w:iCs/>
          <w:sz w:val="20"/>
          <w:szCs w:val="20"/>
          <w:lang w:val="en"/>
        </w:rPr>
        <w:t>Apostille</w:t>
      </w:r>
      <w:r w:rsidRPr="008272D7">
        <w:rPr>
          <w:rStyle w:val="tlid-translation"/>
          <w:rFonts w:cs="Times New Roman"/>
          <w:sz w:val="20"/>
          <w:szCs w:val="20"/>
          <w:lang w:val="en"/>
        </w:rPr>
        <w:t>) according to the international agreements of the Republic of Lithuania or European Union legislation:</w:t>
      </w:r>
    </w:p>
    <w:p w14:paraId="24E564C2" w14:textId="77777777" w:rsidR="00F47825" w:rsidRPr="008272D7" w:rsidRDefault="00F47825" w:rsidP="00F47825">
      <w:pPr>
        <w:pStyle w:val="Betarp"/>
        <w:jc w:val="both"/>
        <w:rPr>
          <w:rFonts w:cs="Times New Roman"/>
          <w:b/>
          <w:sz w:val="20"/>
          <w:szCs w:val="20"/>
          <w:lang w:eastAsia="lt-LT"/>
        </w:rPr>
      </w:pPr>
    </w:p>
    <w:p w14:paraId="0F572E43" w14:textId="77777777" w:rsidR="00F47825" w:rsidRPr="008272D7" w:rsidRDefault="00F47825" w:rsidP="00F47825">
      <w:pPr>
        <w:pStyle w:val="Betarp"/>
        <w:numPr>
          <w:ilvl w:val="0"/>
          <w:numId w:val="1"/>
        </w:numPr>
        <w:jc w:val="both"/>
        <w:rPr>
          <w:rFonts w:cs="Times New Roman"/>
          <w:bCs/>
          <w:sz w:val="20"/>
          <w:szCs w:val="20"/>
          <w:lang w:eastAsia="lt-LT"/>
        </w:rPr>
      </w:pPr>
      <w:r w:rsidRPr="008272D7">
        <w:rPr>
          <w:rFonts w:cs="Times New Roman"/>
          <w:bCs/>
          <w:sz w:val="20"/>
          <w:szCs w:val="20"/>
          <w:lang w:eastAsia="lt-LT"/>
        </w:rPr>
        <w:t>The certificate of conviction must be legalized or certified (Apostille), according to the procedure prescribed by legal acts, except for the certificate of conviction issued by:</w:t>
      </w:r>
    </w:p>
    <w:p w14:paraId="1E967444" w14:textId="77777777" w:rsidR="00F47825" w:rsidRPr="008272D7" w:rsidRDefault="00F47825" w:rsidP="00F47825">
      <w:pPr>
        <w:pStyle w:val="Betarp"/>
        <w:spacing w:line="276" w:lineRule="auto"/>
        <w:ind w:left="1134"/>
        <w:jc w:val="both"/>
        <w:rPr>
          <w:rFonts w:cs="Times New Roman"/>
          <w:sz w:val="20"/>
          <w:szCs w:val="20"/>
        </w:rPr>
      </w:pPr>
      <w:r w:rsidRPr="008272D7">
        <w:rPr>
          <w:rFonts w:cs="Times New Roman"/>
          <w:sz w:val="20"/>
          <w:szCs w:val="20"/>
        </w:rPr>
        <w:lastRenderedPageBreak/>
        <w:t>- Ukraine, Russia, Estonia, Latvia or Moldova;</w:t>
      </w:r>
    </w:p>
    <w:p w14:paraId="0CF729D3" w14:textId="77777777" w:rsidR="00F47825" w:rsidRPr="008272D7" w:rsidRDefault="00F47825" w:rsidP="00F47825">
      <w:pPr>
        <w:pStyle w:val="Betarp"/>
        <w:spacing w:line="276" w:lineRule="auto"/>
        <w:ind w:left="1134"/>
        <w:jc w:val="both"/>
        <w:rPr>
          <w:rFonts w:cs="Times New Roman"/>
          <w:sz w:val="20"/>
          <w:szCs w:val="20"/>
        </w:rPr>
      </w:pPr>
      <w:r w:rsidRPr="008272D7">
        <w:rPr>
          <w:rFonts w:cs="Times New Roman"/>
          <w:sz w:val="20"/>
          <w:szCs w:val="20"/>
        </w:rPr>
        <w:t>- foreign diplomatic missions or consular posts residing in the Republic of Lithuania;</w:t>
      </w:r>
    </w:p>
    <w:p w14:paraId="010C4452" w14:textId="77777777" w:rsidR="00F47825" w:rsidRPr="008272D7" w:rsidRDefault="00F47825" w:rsidP="00F47825">
      <w:pPr>
        <w:pStyle w:val="Betarp"/>
        <w:spacing w:line="276" w:lineRule="auto"/>
        <w:ind w:left="1134"/>
        <w:jc w:val="both"/>
        <w:rPr>
          <w:rFonts w:cs="Times New Roman"/>
          <w:sz w:val="20"/>
          <w:szCs w:val="20"/>
        </w:rPr>
      </w:pPr>
      <w:r w:rsidRPr="008272D7">
        <w:rPr>
          <w:rFonts w:cs="Times New Roman"/>
          <w:sz w:val="20"/>
          <w:szCs w:val="20"/>
        </w:rPr>
        <w:t>- foreign diplomatic missions or consular posts residing abroad and accredited without any other country, including the Republic of Lithuania</w:t>
      </w:r>
    </w:p>
    <w:p w14:paraId="4FCB60E8" w14:textId="77777777" w:rsidR="00295E64" w:rsidRDefault="00295E64"/>
    <w:sectPr w:rsidR="00295E64" w:rsidSect="00F47825">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9B1"/>
    <w:rsid w:val="00295E64"/>
    <w:rsid w:val="006C6CBA"/>
    <w:rsid w:val="007679B1"/>
    <w:rsid w:val="00EF4FB5"/>
    <w:rsid w:val="00F478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5F2F"/>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C6CBA"/>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C6CBA"/>
    <w:rPr>
      <w:color w:val="0000FF" w:themeColor="hyperlink"/>
      <w:u w:val="single"/>
    </w:rPr>
  </w:style>
  <w:style w:type="paragraph" w:styleId="Betarp">
    <w:name w:val="No Spacing"/>
    <w:uiPriority w:val="1"/>
    <w:qFormat/>
    <w:rsid w:val="006C6CBA"/>
    <w:pPr>
      <w:spacing w:after="0" w:line="240" w:lineRule="auto"/>
    </w:pPr>
    <w:rPr>
      <w:rFonts w:ascii="Times New Roman" w:hAnsi="Times New Roman"/>
      <w:sz w:val="24"/>
    </w:rPr>
  </w:style>
  <w:style w:type="paragraph" w:customStyle="1" w:styleId="Pagrindinistekstas3">
    <w:name w:val="Pagrindinis tekstas3"/>
    <w:basedOn w:val="prastasis"/>
    <w:rsid w:val="006C6CBA"/>
    <w:pPr>
      <w:suppressAutoHyphens/>
      <w:autoSpaceDE w:val="0"/>
      <w:autoSpaceDN w:val="0"/>
      <w:adjustRightInd w:val="0"/>
      <w:spacing w:after="0" w:line="297" w:lineRule="auto"/>
      <w:ind w:firstLine="312"/>
      <w:jc w:val="both"/>
    </w:pPr>
    <w:rPr>
      <w:rFonts w:eastAsia="Times New Roman" w:cs="Times New Roman"/>
      <w:color w:val="000000"/>
      <w:sz w:val="20"/>
      <w:szCs w:val="20"/>
    </w:rPr>
  </w:style>
  <w:style w:type="paragraph" w:customStyle="1" w:styleId="Default">
    <w:name w:val="Default"/>
    <w:rsid w:val="006C6CBA"/>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6C6CBA"/>
    <w:rPr>
      <w:b/>
      <w:bCs/>
    </w:rPr>
  </w:style>
  <w:style w:type="character" w:customStyle="1" w:styleId="tlid-translation">
    <w:name w:val="tlid-translation"/>
    <w:basedOn w:val="Numatytasispastraiposriftas"/>
    <w:rsid w:val="006C6CBA"/>
  </w:style>
  <w:style w:type="paragraph" w:styleId="Sraopastraipa">
    <w:name w:val="List Paragraph"/>
    <w:basedOn w:val="prastasis"/>
    <w:uiPriority w:val="34"/>
    <w:qFormat/>
    <w:rsid w:val="006C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4664">
      <w:bodyDiv w:val="1"/>
      <w:marLeft w:val="0"/>
      <w:marRight w:val="0"/>
      <w:marTop w:val="0"/>
      <w:marBottom w:val="0"/>
      <w:divBdr>
        <w:top w:val="none" w:sz="0" w:space="0" w:color="auto"/>
        <w:left w:val="none" w:sz="0" w:space="0" w:color="auto"/>
        <w:bottom w:val="none" w:sz="0" w:space="0" w:color="auto"/>
        <w:right w:val="none" w:sz="0" w:space="0" w:color="auto"/>
      </w:divBdr>
      <w:divsChild>
        <w:div w:id="1355227892">
          <w:marLeft w:val="0"/>
          <w:marRight w:val="0"/>
          <w:marTop w:val="0"/>
          <w:marBottom w:val="0"/>
          <w:divBdr>
            <w:top w:val="none" w:sz="0" w:space="0" w:color="auto"/>
            <w:left w:val="none" w:sz="0" w:space="0" w:color="auto"/>
            <w:bottom w:val="none" w:sz="0" w:space="0" w:color="auto"/>
            <w:right w:val="none" w:sz="0" w:space="0" w:color="auto"/>
          </w:divBdr>
          <w:divsChild>
            <w:div w:id="14768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846">
      <w:bodyDiv w:val="1"/>
      <w:marLeft w:val="0"/>
      <w:marRight w:val="0"/>
      <w:marTop w:val="0"/>
      <w:marBottom w:val="0"/>
      <w:divBdr>
        <w:top w:val="none" w:sz="0" w:space="0" w:color="auto"/>
        <w:left w:val="none" w:sz="0" w:space="0" w:color="auto"/>
        <w:bottom w:val="none" w:sz="0" w:space="0" w:color="auto"/>
        <w:right w:val="none" w:sz="0" w:space="0" w:color="auto"/>
      </w:divBdr>
      <w:divsChild>
        <w:div w:id="1932545040">
          <w:marLeft w:val="0"/>
          <w:marRight w:val="0"/>
          <w:marTop w:val="0"/>
          <w:marBottom w:val="0"/>
          <w:divBdr>
            <w:top w:val="none" w:sz="0" w:space="0" w:color="auto"/>
            <w:left w:val="none" w:sz="0" w:space="0" w:color="auto"/>
            <w:bottom w:val="none" w:sz="0" w:space="0" w:color="auto"/>
            <w:right w:val="none" w:sz="0" w:space="0" w:color="auto"/>
          </w:divBdr>
          <w:divsChild>
            <w:div w:id="15450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6398">
      <w:bodyDiv w:val="1"/>
      <w:marLeft w:val="0"/>
      <w:marRight w:val="0"/>
      <w:marTop w:val="0"/>
      <w:marBottom w:val="0"/>
      <w:divBdr>
        <w:top w:val="none" w:sz="0" w:space="0" w:color="auto"/>
        <w:left w:val="none" w:sz="0" w:space="0" w:color="auto"/>
        <w:bottom w:val="none" w:sz="0" w:space="0" w:color="auto"/>
        <w:right w:val="none" w:sz="0" w:space="0" w:color="auto"/>
      </w:divBdr>
      <w:divsChild>
        <w:div w:id="710230292">
          <w:marLeft w:val="0"/>
          <w:marRight w:val="0"/>
          <w:marTop w:val="0"/>
          <w:marBottom w:val="0"/>
          <w:divBdr>
            <w:top w:val="none" w:sz="0" w:space="0" w:color="auto"/>
            <w:left w:val="none" w:sz="0" w:space="0" w:color="auto"/>
            <w:bottom w:val="none" w:sz="0" w:space="0" w:color="auto"/>
            <w:right w:val="none" w:sz="0" w:space="0" w:color="auto"/>
          </w:divBdr>
          <w:divsChild>
            <w:div w:id="348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43">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6">
          <w:marLeft w:val="0"/>
          <w:marRight w:val="0"/>
          <w:marTop w:val="0"/>
          <w:marBottom w:val="0"/>
          <w:divBdr>
            <w:top w:val="none" w:sz="0" w:space="0" w:color="auto"/>
            <w:left w:val="none" w:sz="0" w:space="0" w:color="auto"/>
            <w:bottom w:val="none" w:sz="0" w:space="0" w:color="auto"/>
            <w:right w:val="none" w:sz="0" w:space="0" w:color="auto"/>
          </w:divBdr>
          <w:divsChild>
            <w:div w:id="994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552362">
          <w:marLeft w:val="0"/>
          <w:marRight w:val="0"/>
          <w:marTop w:val="0"/>
          <w:marBottom w:val="0"/>
          <w:divBdr>
            <w:top w:val="none" w:sz="0" w:space="0" w:color="auto"/>
            <w:left w:val="none" w:sz="0" w:space="0" w:color="auto"/>
            <w:bottom w:val="none" w:sz="0" w:space="0" w:color="auto"/>
            <w:right w:val="none" w:sz="0" w:space="0" w:color="auto"/>
          </w:divBdr>
          <w:divsChild>
            <w:div w:id="1963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842">
      <w:bodyDiv w:val="1"/>
      <w:marLeft w:val="0"/>
      <w:marRight w:val="0"/>
      <w:marTop w:val="0"/>
      <w:marBottom w:val="0"/>
      <w:divBdr>
        <w:top w:val="none" w:sz="0" w:space="0" w:color="auto"/>
        <w:left w:val="none" w:sz="0" w:space="0" w:color="auto"/>
        <w:bottom w:val="none" w:sz="0" w:space="0" w:color="auto"/>
        <w:right w:val="none" w:sz="0" w:space="0" w:color="auto"/>
      </w:divBdr>
      <w:divsChild>
        <w:div w:id="224728064">
          <w:marLeft w:val="0"/>
          <w:marRight w:val="0"/>
          <w:marTop w:val="0"/>
          <w:marBottom w:val="0"/>
          <w:divBdr>
            <w:top w:val="none" w:sz="0" w:space="0" w:color="auto"/>
            <w:left w:val="none" w:sz="0" w:space="0" w:color="auto"/>
            <w:bottom w:val="none" w:sz="0" w:space="0" w:color="auto"/>
            <w:right w:val="none" w:sz="0" w:space="0" w:color="auto"/>
          </w:divBdr>
          <w:divsChild>
            <w:div w:id="20820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657">
      <w:bodyDiv w:val="1"/>
      <w:marLeft w:val="0"/>
      <w:marRight w:val="0"/>
      <w:marTop w:val="0"/>
      <w:marBottom w:val="0"/>
      <w:divBdr>
        <w:top w:val="none" w:sz="0" w:space="0" w:color="auto"/>
        <w:left w:val="none" w:sz="0" w:space="0" w:color="auto"/>
        <w:bottom w:val="none" w:sz="0" w:space="0" w:color="auto"/>
        <w:right w:val="none" w:sz="0" w:space="0" w:color="auto"/>
      </w:divBdr>
      <w:divsChild>
        <w:div w:id="2090538948">
          <w:marLeft w:val="0"/>
          <w:marRight w:val="0"/>
          <w:marTop w:val="0"/>
          <w:marBottom w:val="0"/>
          <w:divBdr>
            <w:top w:val="none" w:sz="0" w:space="0" w:color="auto"/>
            <w:left w:val="none" w:sz="0" w:space="0" w:color="auto"/>
            <w:bottom w:val="none" w:sz="0" w:space="0" w:color="auto"/>
            <w:right w:val="none" w:sz="0" w:space="0" w:color="auto"/>
          </w:divBdr>
          <w:divsChild>
            <w:div w:id="2297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750">
      <w:bodyDiv w:val="1"/>
      <w:marLeft w:val="0"/>
      <w:marRight w:val="0"/>
      <w:marTop w:val="0"/>
      <w:marBottom w:val="0"/>
      <w:divBdr>
        <w:top w:val="none" w:sz="0" w:space="0" w:color="auto"/>
        <w:left w:val="none" w:sz="0" w:space="0" w:color="auto"/>
        <w:bottom w:val="none" w:sz="0" w:space="0" w:color="auto"/>
        <w:right w:val="none" w:sz="0" w:space="0" w:color="auto"/>
      </w:divBdr>
      <w:divsChild>
        <w:div w:id="44136289">
          <w:marLeft w:val="0"/>
          <w:marRight w:val="0"/>
          <w:marTop w:val="0"/>
          <w:marBottom w:val="0"/>
          <w:divBdr>
            <w:top w:val="none" w:sz="0" w:space="0" w:color="auto"/>
            <w:left w:val="none" w:sz="0" w:space="0" w:color="auto"/>
            <w:bottom w:val="none" w:sz="0" w:space="0" w:color="auto"/>
            <w:right w:val="none" w:sz="0" w:space="0" w:color="auto"/>
          </w:divBdr>
          <w:divsChild>
            <w:div w:id="2111731537">
              <w:marLeft w:val="0"/>
              <w:marRight w:val="0"/>
              <w:marTop w:val="0"/>
              <w:marBottom w:val="0"/>
              <w:divBdr>
                <w:top w:val="none" w:sz="0" w:space="0" w:color="auto"/>
                <w:left w:val="none" w:sz="0" w:space="0" w:color="auto"/>
                <w:bottom w:val="none" w:sz="0" w:space="0" w:color="auto"/>
                <w:right w:val="none" w:sz="0" w:space="0" w:color="auto"/>
              </w:divBdr>
              <w:divsChild>
                <w:div w:id="877744337">
                  <w:marLeft w:val="0"/>
                  <w:marRight w:val="0"/>
                  <w:marTop w:val="0"/>
                  <w:marBottom w:val="0"/>
                  <w:divBdr>
                    <w:top w:val="none" w:sz="0" w:space="0" w:color="auto"/>
                    <w:left w:val="none" w:sz="0" w:space="0" w:color="auto"/>
                    <w:bottom w:val="none" w:sz="0" w:space="0" w:color="auto"/>
                    <w:right w:val="none" w:sz="0" w:space="0" w:color="auto"/>
                  </w:divBdr>
                  <w:divsChild>
                    <w:div w:id="694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65567">
          <w:marLeft w:val="0"/>
          <w:marRight w:val="0"/>
          <w:marTop w:val="0"/>
          <w:marBottom w:val="0"/>
          <w:divBdr>
            <w:top w:val="none" w:sz="0" w:space="0" w:color="auto"/>
            <w:left w:val="none" w:sz="0" w:space="0" w:color="auto"/>
            <w:bottom w:val="none" w:sz="0" w:space="0" w:color="auto"/>
            <w:right w:val="none" w:sz="0" w:space="0" w:color="auto"/>
          </w:divBdr>
          <w:divsChild>
            <w:div w:id="1935432713">
              <w:marLeft w:val="0"/>
              <w:marRight w:val="0"/>
              <w:marTop w:val="0"/>
              <w:marBottom w:val="0"/>
              <w:divBdr>
                <w:top w:val="none" w:sz="0" w:space="0" w:color="auto"/>
                <w:left w:val="none" w:sz="0" w:space="0" w:color="auto"/>
                <w:bottom w:val="none" w:sz="0" w:space="0" w:color="auto"/>
                <w:right w:val="none" w:sz="0" w:space="0" w:color="auto"/>
              </w:divBdr>
            </w:div>
          </w:divsChild>
        </w:div>
        <w:div w:id="1825274243">
          <w:marLeft w:val="0"/>
          <w:marRight w:val="0"/>
          <w:marTop w:val="0"/>
          <w:marBottom w:val="0"/>
          <w:divBdr>
            <w:top w:val="none" w:sz="0" w:space="0" w:color="auto"/>
            <w:left w:val="none" w:sz="0" w:space="0" w:color="auto"/>
            <w:bottom w:val="none" w:sz="0" w:space="0" w:color="auto"/>
            <w:right w:val="none" w:sz="0" w:space="0" w:color="auto"/>
          </w:divBdr>
        </w:div>
      </w:divsChild>
    </w:div>
    <w:div w:id="1316840625">
      <w:bodyDiv w:val="1"/>
      <w:marLeft w:val="0"/>
      <w:marRight w:val="0"/>
      <w:marTop w:val="0"/>
      <w:marBottom w:val="0"/>
      <w:divBdr>
        <w:top w:val="none" w:sz="0" w:space="0" w:color="auto"/>
        <w:left w:val="none" w:sz="0" w:space="0" w:color="auto"/>
        <w:bottom w:val="none" w:sz="0" w:space="0" w:color="auto"/>
        <w:right w:val="none" w:sz="0" w:space="0" w:color="auto"/>
      </w:divBdr>
      <w:divsChild>
        <w:div w:id="523594608">
          <w:marLeft w:val="0"/>
          <w:marRight w:val="0"/>
          <w:marTop w:val="0"/>
          <w:marBottom w:val="0"/>
          <w:divBdr>
            <w:top w:val="none" w:sz="0" w:space="0" w:color="auto"/>
            <w:left w:val="none" w:sz="0" w:space="0" w:color="auto"/>
            <w:bottom w:val="none" w:sz="0" w:space="0" w:color="auto"/>
            <w:right w:val="none" w:sz="0" w:space="0" w:color="auto"/>
          </w:divBdr>
          <w:divsChild>
            <w:div w:id="797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70071">
      <w:bodyDiv w:val="1"/>
      <w:marLeft w:val="0"/>
      <w:marRight w:val="0"/>
      <w:marTop w:val="0"/>
      <w:marBottom w:val="0"/>
      <w:divBdr>
        <w:top w:val="none" w:sz="0" w:space="0" w:color="auto"/>
        <w:left w:val="none" w:sz="0" w:space="0" w:color="auto"/>
        <w:bottom w:val="none" w:sz="0" w:space="0" w:color="auto"/>
        <w:right w:val="none" w:sz="0" w:space="0" w:color="auto"/>
      </w:divBdr>
      <w:divsChild>
        <w:div w:id="422647882">
          <w:marLeft w:val="0"/>
          <w:marRight w:val="0"/>
          <w:marTop w:val="0"/>
          <w:marBottom w:val="0"/>
          <w:divBdr>
            <w:top w:val="none" w:sz="0" w:space="0" w:color="auto"/>
            <w:left w:val="none" w:sz="0" w:space="0" w:color="auto"/>
            <w:bottom w:val="none" w:sz="0" w:space="0" w:color="auto"/>
            <w:right w:val="none" w:sz="0" w:space="0" w:color="auto"/>
          </w:divBdr>
          <w:divsChild>
            <w:div w:id="12519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21052">
      <w:bodyDiv w:val="1"/>
      <w:marLeft w:val="0"/>
      <w:marRight w:val="0"/>
      <w:marTop w:val="0"/>
      <w:marBottom w:val="0"/>
      <w:divBdr>
        <w:top w:val="none" w:sz="0" w:space="0" w:color="auto"/>
        <w:left w:val="none" w:sz="0" w:space="0" w:color="auto"/>
        <w:bottom w:val="none" w:sz="0" w:space="0" w:color="auto"/>
        <w:right w:val="none" w:sz="0" w:space="0" w:color="auto"/>
      </w:divBdr>
    </w:div>
    <w:div w:id="1550922698">
      <w:bodyDiv w:val="1"/>
      <w:marLeft w:val="0"/>
      <w:marRight w:val="0"/>
      <w:marTop w:val="0"/>
      <w:marBottom w:val="0"/>
      <w:divBdr>
        <w:top w:val="none" w:sz="0" w:space="0" w:color="auto"/>
        <w:left w:val="none" w:sz="0" w:space="0" w:color="auto"/>
        <w:bottom w:val="none" w:sz="0" w:space="0" w:color="auto"/>
        <w:right w:val="none" w:sz="0" w:space="0" w:color="auto"/>
      </w:divBdr>
      <w:divsChild>
        <w:div w:id="273831047">
          <w:marLeft w:val="0"/>
          <w:marRight w:val="0"/>
          <w:marTop w:val="0"/>
          <w:marBottom w:val="0"/>
          <w:divBdr>
            <w:top w:val="none" w:sz="0" w:space="0" w:color="auto"/>
            <w:left w:val="none" w:sz="0" w:space="0" w:color="auto"/>
            <w:bottom w:val="none" w:sz="0" w:space="0" w:color="auto"/>
            <w:right w:val="none" w:sz="0" w:space="0" w:color="auto"/>
          </w:divBdr>
          <w:divsChild>
            <w:div w:id="1781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0198">
      <w:bodyDiv w:val="1"/>
      <w:marLeft w:val="0"/>
      <w:marRight w:val="0"/>
      <w:marTop w:val="0"/>
      <w:marBottom w:val="0"/>
      <w:divBdr>
        <w:top w:val="none" w:sz="0" w:space="0" w:color="auto"/>
        <w:left w:val="none" w:sz="0" w:space="0" w:color="auto"/>
        <w:bottom w:val="none" w:sz="0" w:space="0" w:color="auto"/>
        <w:right w:val="none" w:sz="0" w:space="0" w:color="auto"/>
      </w:divBdr>
      <w:divsChild>
        <w:div w:id="2010137530">
          <w:marLeft w:val="0"/>
          <w:marRight w:val="0"/>
          <w:marTop w:val="0"/>
          <w:marBottom w:val="0"/>
          <w:divBdr>
            <w:top w:val="none" w:sz="0" w:space="0" w:color="auto"/>
            <w:left w:val="none" w:sz="0" w:space="0" w:color="auto"/>
            <w:bottom w:val="none" w:sz="0" w:space="0" w:color="auto"/>
            <w:right w:val="none" w:sz="0" w:space="0" w:color="auto"/>
          </w:divBdr>
          <w:divsChild>
            <w:div w:id="18160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482">
      <w:bodyDiv w:val="1"/>
      <w:marLeft w:val="0"/>
      <w:marRight w:val="0"/>
      <w:marTop w:val="0"/>
      <w:marBottom w:val="0"/>
      <w:divBdr>
        <w:top w:val="none" w:sz="0" w:space="0" w:color="auto"/>
        <w:left w:val="none" w:sz="0" w:space="0" w:color="auto"/>
        <w:bottom w:val="none" w:sz="0" w:space="0" w:color="auto"/>
        <w:right w:val="none" w:sz="0" w:space="0" w:color="auto"/>
      </w:divBdr>
      <w:divsChild>
        <w:div w:id="2065788131">
          <w:marLeft w:val="0"/>
          <w:marRight w:val="0"/>
          <w:marTop w:val="0"/>
          <w:marBottom w:val="0"/>
          <w:divBdr>
            <w:top w:val="none" w:sz="0" w:space="0" w:color="auto"/>
            <w:left w:val="none" w:sz="0" w:space="0" w:color="auto"/>
            <w:bottom w:val="none" w:sz="0" w:space="0" w:color="auto"/>
            <w:right w:val="none" w:sz="0" w:space="0" w:color="auto"/>
          </w:divBdr>
          <w:divsChild>
            <w:div w:id="17721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3810">
      <w:bodyDiv w:val="1"/>
      <w:marLeft w:val="0"/>
      <w:marRight w:val="0"/>
      <w:marTop w:val="0"/>
      <w:marBottom w:val="0"/>
      <w:divBdr>
        <w:top w:val="none" w:sz="0" w:space="0" w:color="auto"/>
        <w:left w:val="none" w:sz="0" w:space="0" w:color="auto"/>
        <w:bottom w:val="none" w:sz="0" w:space="0" w:color="auto"/>
        <w:right w:val="none" w:sz="0" w:space="0" w:color="auto"/>
      </w:divBdr>
      <w:divsChild>
        <w:div w:id="346178761">
          <w:marLeft w:val="0"/>
          <w:marRight w:val="0"/>
          <w:marTop w:val="0"/>
          <w:marBottom w:val="0"/>
          <w:divBdr>
            <w:top w:val="none" w:sz="0" w:space="0" w:color="auto"/>
            <w:left w:val="none" w:sz="0" w:space="0" w:color="auto"/>
            <w:bottom w:val="none" w:sz="0" w:space="0" w:color="auto"/>
            <w:right w:val="none" w:sz="0" w:space="0" w:color="auto"/>
          </w:divBdr>
          <w:divsChild>
            <w:div w:id="20613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4690</Words>
  <Characters>2674</Characters>
  <Application>Microsoft Office Word</Application>
  <DocSecurity>0</DocSecurity>
  <Lines>22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Ieva Birgelytė</cp:lastModifiedBy>
  <cp:revision>4</cp:revision>
  <dcterms:created xsi:type="dcterms:W3CDTF">2019-07-18T10:13:00Z</dcterms:created>
  <dcterms:modified xsi:type="dcterms:W3CDTF">2023-09-07T12:28:00Z</dcterms:modified>
</cp:coreProperties>
</file>